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32" w:type="dxa"/>
        <w:tblCellMar>
          <w:left w:w="113" w:type="dxa"/>
        </w:tblCellMar>
        <w:tblLook w:val="04A0"/>
      </w:tblPr>
      <w:tblGrid>
        <w:gridCol w:w="1733"/>
        <w:gridCol w:w="7599"/>
      </w:tblGrid>
      <w:tr w:rsidR="00493C8D" w:rsidTr="00143586">
        <w:tc>
          <w:tcPr>
            <w:tcW w:w="1733" w:type="dxa"/>
            <w:tcBorders>
              <w:top w:val="nil"/>
              <w:left w:val="nil"/>
              <w:bottom w:val="nil"/>
              <w:right w:val="nil"/>
            </w:tcBorders>
            <w:shd w:val="clear" w:color="auto" w:fill="auto"/>
          </w:tcPr>
          <w:p w:rsidR="00493C8D" w:rsidRDefault="004C4AC3">
            <w:pPr>
              <w:spacing w:line="360" w:lineRule="auto"/>
              <w:rPr>
                <w:rFonts w:eastAsia="Calibri"/>
                <w:b/>
                <w:sz w:val="20"/>
                <w:szCs w:val="20"/>
              </w:rPr>
            </w:pPr>
            <w:r>
              <w:rPr>
                <w:b/>
                <w:noProof/>
                <w:sz w:val="20"/>
                <w:szCs w:val="20"/>
                <w:lang w:val="en-US" w:eastAsia="en-US"/>
              </w:rPr>
              <w:drawing>
                <wp:inline distT="0" distB="0" distL="0" distR="0">
                  <wp:extent cx="790575" cy="800100"/>
                  <wp:effectExtent l="19050" t="0" r="9525"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5" cstate="print"/>
                          <a:stretch>
                            <a:fillRect/>
                          </a:stretch>
                        </pic:blipFill>
                        <pic:spPr>
                          <a:xfrm>
                            <a:off x="0" y="0"/>
                            <a:ext cx="786642" cy="796120"/>
                          </a:xfrm>
                          <a:prstGeom prst="rect">
                            <a:avLst/>
                          </a:prstGeom>
                        </pic:spPr>
                      </pic:pic>
                    </a:graphicData>
                  </a:graphic>
                </wp:inline>
              </w:drawing>
            </w:r>
          </w:p>
        </w:tc>
        <w:tc>
          <w:tcPr>
            <w:tcW w:w="7599" w:type="dxa"/>
            <w:tcBorders>
              <w:top w:val="nil"/>
              <w:left w:val="nil"/>
              <w:bottom w:val="nil"/>
              <w:right w:val="nil"/>
            </w:tcBorders>
            <w:shd w:val="clear" w:color="auto" w:fill="auto"/>
          </w:tcPr>
          <w:p w:rsidR="00493C8D" w:rsidRPr="0071607F" w:rsidRDefault="004C4AC3" w:rsidP="0071607F">
            <w:pPr>
              <w:pStyle w:val="Normal1"/>
              <w:spacing w:line="360" w:lineRule="auto"/>
              <w:contextualSpacing/>
              <w:jc w:val="center"/>
              <w:rPr>
                <w:rFonts w:eastAsia="Times New Roman"/>
                <w:b/>
                <w:sz w:val="24"/>
                <w:szCs w:val="20"/>
              </w:rPr>
            </w:pPr>
            <w:r w:rsidRPr="0071607F">
              <w:rPr>
                <w:rFonts w:eastAsia="Times New Roman"/>
                <w:b/>
                <w:sz w:val="24"/>
                <w:szCs w:val="20"/>
              </w:rPr>
              <w:t>P.E.S.</w:t>
            </w:r>
            <w:r w:rsidR="0071607F">
              <w:rPr>
                <w:rFonts w:eastAsia="Times New Roman"/>
                <w:b/>
                <w:sz w:val="24"/>
                <w:szCs w:val="20"/>
              </w:rPr>
              <w:t xml:space="preserve"> </w:t>
            </w:r>
            <w:r w:rsidRPr="0071607F">
              <w:rPr>
                <w:rFonts w:eastAsia="Times New Roman"/>
                <w:b/>
                <w:sz w:val="24"/>
                <w:szCs w:val="20"/>
              </w:rPr>
              <w:t>College of Engineering Mandya,</w:t>
            </w:r>
            <w:r w:rsidR="0071607F">
              <w:rPr>
                <w:rFonts w:eastAsia="Times New Roman"/>
                <w:b/>
                <w:sz w:val="24"/>
                <w:szCs w:val="20"/>
              </w:rPr>
              <w:t xml:space="preserve"> </w:t>
            </w:r>
            <w:r w:rsidRPr="0071607F">
              <w:rPr>
                <w:rFonts w:eastAsia="Times New Roman"/>
                <w:b/>
                <w:sz w:val="24"/>
                <w:szCs w:val="20"/>
              </w:rPr>
              <w:t>K V Shankara Gowda Road, Mandya - 571 401, Karnataka, India</w:t>
            </w:r>
          </w:p>
          <w:p w:rsidR="00493C8D" w:rsidRDefault="00493C8D">
            <w:pPr>
              <w:pStyle w:val="Normal1"/>
              <w:spacing w:line="360" w:lineRule="auto"/>
              <w:contextualSpacing/>
              <w:jc w:val="both"/>
              <w:rPr>
                <w:rFonts w:eastAsia="Calibri"/>
                <w:b/>
                <w:sz w:val="20"/>
                <w:szCs w:val="20"/>
              </w:rPr>
            </w:pPr>
          </w:p>
        </w:tc>
      </w:tr>
    </w:tbl>
    <w:p w:rsidR="00493C8D" w:rsidRPr="0071607F" w:rsidRDefault="004C4AC3">
      <w:pPr>
        <w:pStyle w:val="Normal1"/>
        <w:spacing w:line="360" w:lineRule="auto"/>
        <w:contextualSpacing/>
        <w:jc w:val="center"/>
        <w:rPr>
          <w:u w:val="single"/>
        </w:rPr>
      </w:pPr>
      <w:r w:rsidRPr="0071607F">
        <w:rPr>
          <w:rFonts w:eastAsia="Calibri"/>
          <w:b/>
          <w:sz w:val="24"/>
          <w:szCs w:val="24"/>
          <w:u w:val="single"/>
        </w:rPr>
        <w:t>INVITATION LETTER</w:t>
      </w:r>
    </w:p>
    <w:p w:rsidR="00493C8D" w:rsidRDefault="00493C8D">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493C8D">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Code: TEQIP-III/2019/KA/pcem/85</w:t>
            </w:r>
          </w:p>
        </w:tc>
        <w:tc>
          <w:tcPr>
            <w:tcW w:w="4032" w:type="dxa"/>
            <w:tcBorders>
              <w:top w:val="nil"/>
              <w:left w:val="nil"/>
              <w:bottom w:val="nil"/>
              <w:right w:val="nil"/>
            </w:tcBorders>
            <w:shd w:val="clear" w:color="auto" w:fill="auto"/>
          </w:tcPr>
          <w:p w:rsidR="00493C8D" w:rsidRDefault="004C4AC3">
            <w:pPr>
              <w:pStyle w:val="Normal1"/>
              <w:spacing w:line="360" w:lineRule="auto"/>
              <w:jc w:val="both"/>
              <w:rPr>
                <w:rFonts w:eastAsia="Times New Roman"/>
                <w:b/>
                <w:sz w:val="20"/>
                <w:u w:val="single"/>
              </w:rPr>
            </w:pPr>
            <w:r>
              <w:rPr>
                <w:rFonts w:eastAsia="Calibri"/>
                <w:b/>
                <w:sz w:val="20"/>
                <w:szCs w:val="20"/>
              </w:rPr>
              <w:t>Current Date: 17-May-2019</w:t>
            </w:r>
          </w:p>
        </w:tc>
      </w:tr>
      <w:tr w:rsidR="00493C8D">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Name: CIV-RV-03</w:t>
            </w:r>
          </w:p>
        </w:tc>
        <w:tc>
          <w:tcPr>
            <w:tcW w:w="4032" w:type="dxa"/>
            <w:tcBorders>
              <w:top w:val="nil"/>
              <w:left w:val="nil"/>
              <w:bottom w:val="nil"/>
              <w:right w:val="nil"/>
            </w:tcBorders>
            <w:shd w:val="clear" w:color="auto" w:fill="auto"/>
          </w:tcPr>
          <w:p w:rsidR="00493C8D" w:rsidRDefault="004C4AC3">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493C8D" w:rsidRPr="006D7445" w:rsidRDefault="00493C8D">
      <w:pPr>
        <w:pStyle w:val="Normal1"/>
        <w:spacing w:line="360" w:lineRule="auto"/>
        <w:contextualSpacing/>
        <w:jc w:val="center"/>
        <w:rPr>
          <w:rFonts w:eastAsia="Calibri"/>
          <w:b/>
          <w:sz w:val="24"/>
          <w:szCs w:val="28"/>
          <w:u w:val="single"/>
        </w:rPr>
      </w:pPr>
    </w:p>
    <w:p w:rsidR="00493C8D" w:rsidRDefault="004C4AC3">
      <w:pPr>
        <w:pStyle w:val="Normal1"/>
        <w:spacing w:line="360" w:lineRule="auto"/>
        <w:contextualSpacing/>
        <w:jc w:val="both"/>
        <w:rPr>
          <w:rFonts w:eastAsia="Calibri"/>
          <w:sz w:val="20"/>
          <w:szCs w:val="20"/>
        </w:rPr>
      </w:pPr>
      <w:r>
        <w:rPr>
          <w:rFonts w:eastAsia="Calibri"/>
          <w:sz w:val="20"/>
          <w:szCs w:val="20"/>
        </w:rPr>
        <w:t>To,</w:t>
      </w:r>
    </w:p>
    <w:tbl>
      <w:tblPr>
        <w:tblStyle w:val="TableGrid"/>
        <w:tblW w:w="0" w:type="auto"/>
        <w:tblInd w:w="720" w:type="dxa"/>
        <w:tblLook w:val="04A0"/>
      </w:tblPr>
      <w:tblGrid>
        <w:gridCol w:w="2840"/>
        <w:gridCol w:w="2841"/>
        <w:gridCol w:w="2841"/>
      </w:tblGrid>
      <w:tr w:rsidR="006D7445" w:rsidRPr="006D7445" w:rsidTr="006D7445">
        <w:tc>
          <w:tcPr>
            <w:tcW w:w="2840" w:type="dxa"/>
          </w:tcPr>
          <w:p w:rsidR="006D7445" w:rsidRPr="006D7445" w:rsidRDefault="006D7445" w:rsidP="006D7445">
            <w:pPr>
              <w:pStyle w:val="Normal1"/>
              <w:contextualSpacing/>
              <w:jc w:val="both"/>
              <w:rPr>
                <w:rFonts w:eastAsia="Calibri"/>
                <w:sz w:val="20"/>
                <w:szCs w:val="20"/>
              </w:rPr>
            </w:pPr>
            <w:proofErr w:type="spellStart"/>
            <w:r w:rsidRPr="006D7445">
              <w:rPr>
                <w:rFonts w:eastAsia="Calibri"/>
                <w:sz w:val="20"/>
                <w:szCs w:val="20"/>
              </w:rPr>
              <w:t>Aimil</w:t>
            </w:r>
            <w:proofErr w:type="spellEnd"/>
            <w:r w:rsidRPr="006D7445">
              <w:rPr>
                <w:rFonts w:eastAsia="Calibri"/>
                <w:sz w:val="20"/>
                <w:szCs w:val="20"/>
              </w:rPr>
              <w:t xml:space="preserve"> Ltd</w:t>
            </w:r>
          </w:p>
          <w:p w:rsidR="006D7445" w:rsidRPr="006D7445" w:rsidRDefault="006D7445" w:rsidP="006D7445">
            <w:pPr>
              <w:pStyle w:val="Normal1"/>
              <w:contextualSpacing/>
              <w:jc w:val="both"/>
              <w:rPr>
                <w:rFonts w:eastAsia="Calibri"/>
                <w:sz w:val="20"/>
                <w:szCs w:val="20"/>
              </w:rPr>
            </w:pPr>
            <w:proofErr w:type="spellStart"/>
            <w:r w:rsidRPr="006D7445">
              <w:rPr>
                <w:rFonts w:eastAsia="Calibri"/>
                <w:sz w:val="20"/>
                <w:szCs w:val="20"/>
              </w:rPr>
              <w:t>Naimex</w:t>
            </w:r>
            <w:proofErr w:type="spellEnd"/>
            <w:r w:rsidRPr="006D7445">
              <w:rPr>
                <w:rFonts w:eastAsia="Calibri"/>
                <w:sz w:val="20"/>
                <w:szCs w:val="20"/>
              </w:rPr>
              <w:t xml:space="preserve"> House 88/, 90/1, Outer Ring Road, </w:t>
            </w:r>
            <w:r>
              <w:rPr>
                <w:rFonts w:eastAsia="Calibri"/>
                <w:sz w:val="20"/>
                <w:szCs w:val="20"/>
              </w:rPr>
              <w:t xml:space="preserve"> </w:t>
            </w:r>
            <w:proofErr w:type="spellStart"/>
            <w:r w:rsidRPr="006D7445">
              <w:rPr>
                <w:rFonts w:eastAsia="Calibri"/>
                <w:sz w:val="20"/>
                <w:szCs w:val="20"/>
              </w:rPr>
              <w:t>Nagavara</w:t>
            </w:r>
            <w:proofErr w:type="spellEnd"/>
            <w:r w:rsidRPr="006D7445">
              <w:rPr>
                <w:rFonts w:eastAsia="Calibri"/>
                <w:sz w:val="20"/>
                <w:szCs w:val="20"/>
              </w:rPr>
              <w:t xml:space="preserve"> </w:t>
            </w:r>
            <w:proofErr w:type="spellStart"/>
            <w:r w:rsidRPr="006D7445">
              <w:rPr>
                <w:rFonts w:eastAsia="Calibri"/>
                <w:sz w:val="20"/>
                <w:szCs w:val="20"/>
              </w:rPr>
              <w:t>Bengalur</w:t>
            </w:r>
            <w:proofErr w:type="spellEnd"/>
          </w:p>
        </w:tc>
        <w:tc>
          <w:tcPr>
            <w:tcW w:w="2841" w:type="dxa"/>
          </w:tcPr>
          <w:p w:rsidR="006D7445" w:rsidRPr="006D7445" w:rsidRDefault="006D7445" w:rsidP="006D7445">
            <w:pPr>
              <w:pStyle w:val="Normal1"/>
              <w:jc w:val="both"/>
              <w:rPr>
                <w:rFonts w:eastAsia="Calibri"/>
                <w:sz w:val="20"/>
                <w:szCs w:val="20"/>
              </w:rPr>
            </w:pPr>
            <w:r w:rsidRPr="006D7445">
              <w:rPr>
                <w:rFonts w:eastAsia="Calibri"/>
                <w:sz w:val="20"/>
                <w:szCs w:val="20"/>
              </w:rPr>
              <w:t>Efficient Engineers</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#90, Building No 13, K H B Colony, </w:t>
            </w:r>
            <w:proofErr w:type="spellStart"/>
            <w:r w:rsidRPr="006D7445">
              <w:rPr>
                <w:rFonts w:eastAsia="Calibri"/>
                <w:sz w:val="20"/>
                <w:szCs w:val="20"/>
              </w:rPr>
              <w:t>Kengeri</w:t>
            </w:r>
            <w:proofErr w:type="spellEnd"/>
            <w:r w:rsidRPr="006D7445">
              <w:rPr>
                <w:rFonts w:eastAsia="Calibri"/>
                <w:sz w:val="20"/>
                <w:szCs w:val="20"/>
              </w:rPr>
              <w:t xml:space="preserve"> satellite town, 3rd Phase, Bengaluru</w:t>
            </w:r>
          </w:p>
        </w:tc>
        <w:tc>
          <w:tcPr>
            <w:tcW w:w="2841" w:type="dxa"/>
          </w:tcPr>
          <w:p w:rsidR="006D7445" w:rsidRPr="006D7445" w:rsidRDefault="006D7445" w:rsidP="006D7445">
            <w:pPr>
              <w:pStyle w:val="Normal1"/>
              <w:jc w:val="both"/>
              <w:rPr>
                <w:rFonts w:eastAsia="Calibri"/>
                <w:sz w:val="20"/>
                <w:szCs w:val="20"/>
              </w:rPr>
            </w:pPr>
            <w:r w:rsidRPr="006D7445">
              <w:rPr>
                <w:rFonts w:eastAsia="Calibri"/>
                <w:sz w:val="20"/>
                <w:szCs w:val="20"/>
              </w:rPr>
              <w:t>V K Instruments</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#1596/74, 1st main, </w:t>
            </w:r>
            <w:proofErr w:type="spellStart"/>
            <w:r w:rsidRPr="006D7445">
              <w:rPr>
                <w:rFonts w:eastAsia="Calibri"/>
                <w:sz w:val="20"/>
                <w:szCs w:val="20"/>
              </w:rPr>
              <w:t>Nagappa</w:t>
            </w:r>
            <w:proofErr w:type="spellEnd"/>
            <w:r w:rsidRPr="006D7445">
              <w:rPr>
                <w:rFonts w:eastAsia="Calibri"/>
                <w:sz w:val="20"/>
                <w:szCs w:val="20"/>
              </w:rPr>
              <w:t xml:space="preserve"> Block,</w:t>
            </w:r>
            <w:r>
              <w:rPr>
                <w:rFonts w:eastAsia="Calibri"/>
                <w:sz w:val="20"/>
                <w:szCs w:val="20"/>
              </w:rPr>
              <w:t xml:space="preserve"> </w:t>
            </w:r>
            <w:proofErr w:type="spellStart"/>
            <w:r w:rsidRPr="006D7445">
              <w:rPr>
                <w:rFonts w:eastAsia="Calibri"/>
                <w:sz w:val="20"/>
                <w:szCs w:val="20"/>
              </w:rPr>
              <w:t>Srirampuram</w:t>
            </w:r>
            <w:proofErr w:type="spellEnd"/>
            <w:r w:rsidRPr="006D7445">
              <w:rPr>
                <w:rFonts w:eastAsia="Calibri"/>
                <w:sz w:val="20"/>
                <w:szCs w:val="20"/>
              </w:rPr>
              <w:t>, Bengaluru</w:t>
            </w:r>
          </w:p>
        </w:tc>
      </w:tr>
      <w:tr w:rsidR="006D7445" w:rsidRPr="006D7445" w:rsidTr="006D7445">
        <w:tc>
          <w:tcPr>
            <w:tcW w:w="2840" w:type="dxa"/>
          </w:tcPr>
          <w:p w:rsidR="006D7445" w:rsidRPr="006D7445" w:rsidRDefault="006D7445" w:rsidP="006D7445">
            <w:pPr>
              <w:pStyle w:val="Normal1"/>
              <w:jc w:val="both"/>
              <w:rPr>
                <w:rFonts w:eastAsia="Calibri"/>
                <w:sz w:val="20"/>
                <w:szCs w:val="20"/>
              </w:rPr>
            </w:pPr>
            <w:r w:rsidRPr="006D7445">
              <w:rPr>
                <w:rFonts w:eastAsia="Calibri"/>
                <w:sz w:val="20"/>
                <w:szCs w:val="20"/>
              </w:rPr>
              <w:t xml:space="preserve">Turbo Tech Engineering </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#36/96, 40 feet road, 3rd cross Opposite K.T.G School, </w:t>
            </w:r>
            <w:proofErr w:type="spellStart"/>
            <w:r w:rsidRPr="006D7445">
              <w:rPr>
                <w:rFonts w:eastAsia="Calibri"/>
                <w:sz w:val="20"/>
                <w:szCs w:val="20"/>
              </w:rPr>
              <w:t>Srigandhanagar</w:t>
            </w:r>
            <w:proofErr w:type="spellEnd"/>
            <w:r w:rsidRPr="006D7445">
              <w:rPr>
                <w:rFonts w:eastAsia="Calibri"/>
                <w:sz w:val="20"/>
                <w:szCs w:val="20"/>
              </w:rPr>
              <w:t xml:space="preserve">, </w:t>
            </w:r>
            <w:proofErr w:type="spellStart"/>
            <w:r w:rsidRPr="006D7445">
              <w:rPr>
                <w:rFonts w:eastAsia="Calibri"/>
                <w:sz w:val="20"/>
                <w:szCs w:val="20"/>
              </w:rPr>
              <w:t>Hegganahalli</w:t>
            </w:r>
            <w:proofErr w:type="spellEnd"/>
            <w:r>
              <w:rPr>
                <w:rFonts w:eastAsia="Calibri"/>
                <w:sz w:val="20"/>
                <w:szCs w:val="20"/>
              </w:rPr>
              <w:t xml:space="preserve"> </w:t>
            </w:r>
            <w:r w:rsidRPr="006D7445">
              <w:rPr>
                <w:rFonts w:eastAsia="Calibri"/>
                <w:sz w:val="18"/>
                <w:szCs w:val="20"/>
              </w:rPr>
              <w:t>East</w:t>
            </w:r>
            <w:r w:rsidRPr="006D7445">
              <w:rPr>
                <w:rFonts w:eastAsia="Calibri"/>
                <w:sz w:val="20"/>
                <w:szCs w:val="20"/>
              </w:rPr>
              <w:t xml:space="preserve">, </w:t>
            </w:r>
            <w:r w:rsidRPr="006D7445">
              <w:rPr>
                <w:rFonts w:eastAsia="Calibri"/>
                <w:sz w:val="18"/>
                <w:szCs w:val="20"/>
              </w:rPr>
              <w:t>Bengaluru</w:t>
            </w:r>
            <w:r w:rsidRPr="006D7445">
              <w:rPr>
                <w:rFonts w:eastAsia="Calibri"/>
                <w:sz w:val="20"/>
                <w:szCs w:val="20"/>
              </w:rPr>
              <w:t xml:space="preserve">, </w:t>
            </w:r>
          </w:p>
        </w:tc>
        <w:tc>
          <w:tcPr>
            <w:tcW w:w="2841" w:type="dxa"/>
          </w:tcPr>
          <w:p w:rsidR="006D7445" w:rsidRPr="006D7445" w:rsidRDefault="006D7445" w:rsidP="006D7445">
            <w:pPr>
              <w:pStyle w:val="Normal1"/>
              <w:jc w:val="both"/>
              <w:rPr>
                <w:rFonts w:eastAsia="Calibri"/>
                <w:sz w:val="20"/>
                <w:szCs w:val="20"/>
              </w:rPr>
            </w:pPr>
            <w:proofErr w:type="spellStart"/>
            <w:r w:rsidRPr="006D7445">
              <w:rPr>
                <w:rFonts w:eastAsia="Calibri"/>
                <w:sz w:val="20"/>
                <w:szCs w:val="20"/>
              </w:rPr>
              <w:t>Spranktronics</w:t>
            </w:r>
            <w:proofErr w:type="spellEnd"/>
          </w:p>
          <w:p w:rsidR="006D7445" w:rsidRPr="006D7445" w:rsidRDefault="006D7445" w:rsidP="006D7445">
            <w:pPr>
              <w:pStyle w:val="Normal1"/>
              <w:jc w:val="both"/>
              <w:rPr>
                <w:rFonts w:eastAsia="Calibri"/>
                <w:sz w:val="20"/>
                <w:szCs w:val="20"/>
              </w:rPr>
            </w:pPr>
            <w:r w:rsidRPr="006D7445">
              <w:rPr>
                <w:rFonts w:eastAsia="Calibri"/>
                <w:sz w:val="20"/>
                <w:szCs w:val="20"/>
              </w:rPr>
              <w:t xml:space="preserve">#19/1-2, </w:t>
            </w:r>
            <w:proofErr w:type="spellStart"/>
            <w:r w:rsidRPr="006D7445">
              <w:rPr>
                <w:rFonts w:eastAsia="Calibri"/>
                <w:sz w:val="20"/>
                <w:szCs w:val="20"/>
              </w:rPr>
              <w:t>Lakshmi</w:t>
            </w:r>
            <w:proofErr w:type="spellEnd"/>
            <w:r w:rsidRPr="006D7445">
              <w:rPr>
                <w:rFonts w:eastAsia="Calibri"/>
                <w:sz w:val="20"/>
                <w:szCs w:val="20"/>
              </w:rPr>
              <w:t xml:space="preserve"> </w:t>
            </w:r>
            <w:proofErr w:type="spellStart"/>
            <w:r w:rsidRPr="006D7445">
              <w:rPr>
                <w:rFonts w:eastAsia="Calibri"/>
                <w:sz w:val="20"/>
                <w:szCs w:val="20"/>
              </w:rPr>
              <w:t>Nivasa</w:t>
            </w:r>
            <w:proofErr w:type="spellEnd"/>
            <w:r w:rsidRPr="006D7445">
              <w:rPr>
                <w:rFonts w:eastAsia="Calibri"/>
                <w:sz w:val="20"/>
                <w:szCs w:val="20"/>
              </w:rPr>
              <w:t xml:space="preserve">, 1st Main Road, </w:t>
            </w:r>
            <w:proofErr w:type="spellStart"/>
            <w:r w:rsidRPr="006D7445">
              <w:rPr>
                <w:rFonts w:eastAsia="Calibri"/>
                <w:sz w:val="20"/>
                <w:szCs w:val="20"/>
              </w:rPr>
              <w:t>Manivilas</w:t>
            </w:r>
            <w:proofErr w:type="spellEnd"/>
            <w:r w:rsidRPr="006D7445">
              <w:rPr>
                <w:rFonts w:eastAsia="Calibri"/>
                <w:sz w:val="20"/>
                <w:szCs w:val="20"/>
              </w:rPr>
              <w:t xml:space="preserve"> Garden, </w:t>
            </w:r>
            <w:proofErr w:type="spellStart"/>
            <w:r w:rsidRPr="006D7445">
              <w:rPr>
                <w:rFonts w:eastAsia="Calibri"/>
                <w:sz w:val="20"/>
                <w:szCs w:val="20"/>
              </w:rPr>
              <w:t>Vrushabhavathi</w:t>
            </w:r>
            <w:proofErr w:type="spellEnd"/>
            <w:r w:rsidRPr="006D7445">
              <w:rPr>
                <w:rFonts w:eastAsia="Calibri"/>
                <w:sz w:val="20"/>
                <w:szCs w:val="20"/>
              </w:rPr>
              <w:t xml:space="preserve"> Nagar, Bengaluru, </w:t>
            </w:r>
          </w:p>
        </w:tc>
        <w:tc>
          <w:tcPr>
            <w:tcW w:w="2841" w:type="dxa"/>
          </w:tcPr>
          <w:p w:rsidR="006D7445" w:rsidRPr="006D7445" w:rsidRDefault="006D7445" w:rsidP="006D7445">
            <w:pPr>
              <w:pStyle w:val="Normal1"/>
              <w:jc w:val="both"/>
              <w:rPr>
                <w:rFonts w:eastAsia="Calibri"/>
                <w:sz w:val="20"/>
                <w:szCs w:val="20"/>
              </w:rPr>
            </w:pPr>
            <w:proofErr w:type="spellStart"/>
            <w:r w:rsidRPr="006D7445">
              <w:rPr>
                <w:rFonts w:eastAsia="Calibri"/>
                <w:sz w:val="20"/>
                <w:szCs w:val="20"/>
              </w:rPr>
              <w:t>Aparna</w:t>
            </w:r>
            <w:proofErr w:type="spellEnd"/>
            <w:r w:rsidRPr="006D7445">
              <w:rPr>
                <w:rFonts w:eastAsia="Calibri"/>
                <w:sz w:val="20"/>
                <w:szCs w:val="20"/>
              </w:rPr>
              <w:t xml:space="preserve"> Agencies</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No.14, 4th Main, </w:t>
            </w:r>
            <w:proofErr w:type="spellStart"/>
            <w:r w:rsidRPr="006D7445">
              <w:rPr>
                <w:rFonts w:eastAsia="Calibri"/>
                <w:sz w:val="20"/>
                <w:szCs w:val="20"/>
              </w:rPr>
              <w:t>Ramamohanpuram</w:t>
            </w:r>
            <w:proofErr w:type="spellEnd"/>
            <w:r w:rsidRPr="006D7445">
              <w:rPr>
                <w:rFonts w:eastAsia="Calibri"/>
                <w:sz w:val="20"/>
                <w:szCs w:val="20"/>
              </w:rPr>
              <w:t xml:space="preserve">, </w:t>
            </w:r>
            <w:proofErr w:type="spellStart"/>
            <w:r w:rsidRPr="006D7445">
              <w:rPr>
                <w:rFonts w:eastAsia="Calibri"/>
                <w:sz w:val="20"/>
                <w:szCs w:val="20"/>
              </w:rPr>
              <w:t>Devaiah</w:t>
            </w:r>
            <w:proofErr w:type="spellEnd"/>
            <w:r w:rsidRPr="006D7445">
              <w:rPr>
                <w:rFonts w:eastAsia="Calibri"/>
                <w:sz w:val="20"/>
                <w:szCs w:val="20"/>
              </w:rPr>
              <w:t xml:space="preserve"> Park, Near </w:t>
            </w:r>
            <w:proofErr w:type="spellStart"/>
            <w:r w:rsidRPr="006D7445">
              <w:rPr>
                <w:rFonts w:eastAsia="Calibri"/>
                <w:sz w:val="20"/>
                <w:szCs w:val="20"/>
              </w:rPr>
              <w:t>Srirampuram</w:t>
            </w:r>
            <w:proofErr w:type="spellEnd"/>
            <w:r w:rsidRPr="006D7445">
              <w:rPr>
                <w:rFonts w:eastAsia="Calibri"/>
                <w:sz w:val="20"/>
                <w:szCs w:val="20"/>
              </w:rPr>
              <w:t xml:space="preserve"> Metro Station, Bengaluru, </w:t>
            </w:r>
          </w:p>
        </w:tc>
      </w:tr>
      <w:tr w:rsidR="006D7445" w:rsidRPr="006D7445" w:rsidTr="0038082D">
        <w:tc>
          <w:tcPr>
            <w:tcW w:w="5681" w:type="dxa"/>
            <w:gridSpan w:val="2"/>
          </w:tcPr>
          <w:p w:rsidR="006D7445" w:rsidRPr="006D7445" w:rsidRDefault="006D7445" w:rsidP="006D7445">
            <w:pPr>
              <w:pStyle w:val="Normal1"/>
              <w:jc w:val="both"/>
              <w:rPr>
                <w:rFonts w:eastAsia="Calibri"/>
                <w:sz w:val="20"/>
                <w:szCs w:val="20"/>
              </w:rPr>
            </w:pPr>
            <w:r w:rsidRPr="006D7445">
              <w:rPr>
                <w:rFonts w:eastAsia="Calibri"/>
                <w:sz w:val="20"/>
                <w:szCs w:val="20"/>
              </w:rPr>
              <w:t>Elite Engineering Consultancy</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Shop No. # 314, 1st Cross, 2nd Phase, Near M.S </w:t>
            </w:r>
            <w:proofErr w:type="spellStart"/>
            <w:r w:rsidRPr="006D7445">
              <w:rPr>
                <w:rFonts w:eastAsia="Calibri"/>
                <w:sz w:val="20"/>
                <w:szCs w:val="20"/>
              </w:rPr>
              <w:t>Ramaiah</w:t>
            </w:r>
            <w:proofErr w:type="spellEnd"/>
            <w:r w:rsidRPr="006D7445">
              <w:rPr>
                <w:rFonts w:eastAsia="Calibri"/>
                <w:sz w:val="20"/>
                <w:szCs w:val="20"/>
              </w:rPr>
              <w:t xml:space="preserve"> Bus Stand, HMT Main Rd, </w:t>
            </w:r>
            <w:proofErr w:type="spellStart"/>
            <w:r w:rsidRPr="006D7445">
              <w:rPr>
                <w:rFonts w:eastAsia="Calibri"/>
                <w:sz w:val="20"/>
                <w:szCs w:val="20"/>
              </w:rPr>
              <w:t>Gokul</w:t>
            </w:r>
            <w:proofErr w:type="spellEnd"/>
            <w:r w:rsidRPr="006D7445">
              <w:rPr>
                <w:rFonts w:eastAsia="Calibri"/>
                <w:sz w:val="20"/>
                <w:szCs w:val="20"/>
              </w:rPr>
              <w:t xml:space="preserve"> Extension, </w:t>
            </w:r>
            <w:proofErr w:type="spellStart"/>
            <w:r w:rsidRPr="006D7445">
              <w:rPr>
                <w:rFonts w:eastAsia="Calibri"/>
                <w:sz w:val="20"/>
                <w:szCs w:val="20"/>
              </w:rPr>
              <w:t>Nanjappa</w:t>
            </w:r>
            <w:proofErr w:type="spellEnd"/>
            <w:r w:rsidRPr="006D7445">
              <w:rPr>
                <w:rFonts w:eastAsia="Calibri"/>
                <w:sz w:val="20"/>
                <w:szCs w:val="20"/>
              </w:rPr>
              <w:t xml:space="preserve"> Reddy Colony, </w:t>
            </w:r>
            <w:proofErr w:type="spellStart"/>
            <w:r w:rsidRPr="006D7445">
              <w:rPr>
                <w:rFonts w:eastAsia="Calibri"/>
                <w:sz w:val="20"/>
                <w:szCs w:val="20"/>
              </w:rPr>
              <w:t>Yeswanthpur</w:t>
            </w:r>
            <w:proofErr w:type="spellEnd"/>
            <w:r w:rsidRPr="006D7445">
              <w:rPr>
                <w:rFonts w:eastAsia="Calibri"/>
                <w:sz w:val="20"/>
                <w:szCs w:val="20"/>
              </w:rPr>
              <w:t>, Bengaluru</w:t>
            </w:r>
          </w:p>
        </w:tc>
        <w:tc>
          <w:tcPr>
            <w:tcW w:w="2841" w:type="dxa"/>
          </w:tcPr>
          <w:p w:rsidR="006D7445" w:rsidRPr="006D7445" w:rsidRDefault="006D7445" w:rsidP="006D7445">
            <w:pPr>
              <w:pStyle w:val="Normal1"/>
              <w:jc w:val="both"/>
              <w:rPr>
                <w:rFonts w:eastAsia="Calibri"/>
                <w:sz w:val="20"/>
                <w:szCs w:val="20"/>
              </w:rPr>
            </w:pPr>
            <w:r w:rsidRPr="006D7445">
              <w:rPr>
                <w:rFonts w:eastAsia="Calibri"/>
                <w:sz w:val="20"/>
                <w:szCs w:val="20"/>
              </w:rPr>
              <w:t xml:space="preserve">Sigma Engineers </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#63, 16th cross, </w:t>
            </w:r>
            <w:proofErr w:type="spellStart"/>
            <w:r w:rsidRPr="006D7445">
              <w:rPr>
                <w:rFonts w:eastAsia="Calibri"/>
                <w:sz w:val="20"/>
                <w:szCs w:val="20"/>
              </w:rPr>
              <w:t>Chokkasandra</w:t>
            </w:r>
            <w:proofErr w:type="spellEnd"/>
            <w:r w:rsidRPr="006D7445">
              <w:rPr>
                <w:rFonts w:eastAsia="Calibri"/>
                <w:sz w:val="20"/>
                <w:szCs w:val="20"/>
              </w:rPr>
              <w:t xml:space="preserve">, </w:t>
            </w:r>
            <w:proofErr w:type="spellStart"/>
            <w:r w:rsidRPr="006D7445">
              <w:rPr>
                <w:rFonts w:eastAsia="Calibri"/>
                <w:sz w:val="20"/>
                <w:szCs w:val="20"/>
              </w:rPr>
              <w:t>Peenya</w:t>
            </w:r>
            <w:proofErr w:type="spellEnd"/>
            <w:r w:rsidRPr="006D7445">
              <w:rPr>
                <w:rFonts w:eastAsia="Calibri"/>
                <w:sz w:val="20"/>
                <w:szCs w:val="20"/>
              </w:rPr>
              <w:t xml:space="preserve"> </w:t>
            </w:r>
          </w:p>
          <w:p w:rsidR="006D7445" w:rsidRPr="006D7445" w:rsidRDefault="006D7445" w:rsidP="006D7445">
            <w:pPr>
              <w:pStyle w:val="Normal1"/>
              <w:jc w:val="both"/>
              <w:rPr>
                <w:rFonts w:eastAsia="Calibri"/>
                <w:sz w:val="20"/>
                <w:szCs w:val="20"/>
              </w:rPr>
            </w:pPr>
            <w:r w:rsidRPr="006D7445">
              <w:rPr>
                <w:rFonts w:eastAsia="Calibri"/>
                <w:sz w:val="20"/>
                <w:szCs w:val="20"/>
              </w:rPr>
              <w:t xml:space="preserve">Bengaluru, </w:t>
            </w:r>
          </w:p>
        </w:tc>
      </w:tr>
    </w:tbl>
    <w:p w:rsidR="006D7445" w:rsidRDefault="006D7445" w:rsidP="006D7445">
      <w:pPr>
        <w:pStyle w:val="Normal1"/>
        <w:spacing w:line="360" w:lineRule="auto"/>
        <w:ind w:left="720"/>
        <w:jc w:val="both"/>
        <w:rPr>
          <w:rFonts w:eastAsia="Calibri"/>
          <w:b/>
          <w:sz w:val="20"/>
          <w:szCs w:val="20"/>
        </w:rPr>
      </w:pPr>
    </w:p>
    <w:p w:rsidR="00493C8D" w:rsidRDefault="004C4AC3">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CIV-RV-03</w:t>
      </w:r>
    </w:p>
    <w:p w:rsidR="00493C8D" w:rsidRDefault="00493C8D">
      <w:pPr>
        <w:pStyle w:val="Normal1"/>
        <w:spacing w:line="360" w:lineRule="auto"/>
        <w:ind w:left="360" w:hanging="360"/>
        <w:contextualSpacing/>
        <w:jc w:val="both"/>
        <w:rPr>
          <w:rFonts w:eastAsia="Calibri"/>
          <w:sz w:val="20"/>
          <w:szCs w:val="20"/>
        </w:rPr>
      </w:pPr>
    </w:p>
    <w:p w:rsidR="00493C8D" w:rsidRDefault="004C4AC3">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493C8D">
        <w:tc>
          <w:tcPr>
            <w:tcW w:w="599"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1"/>
        <w:gridCol w:w="2299"/>
        <w:gridCol w:w="1028"/>
        <w:gridCol w:w="3373"/>
        <w:gridCol w:w="1821"/>
      </w:tblGrid>
      <w:tr w:rsidR="00395F19">
        <w:tc>
          <w:tcPr>
            <w:tcW w:w="0" w:type="auto"/>
          </w:tcPr>
          <w:p w:rsidR="00395F19" w:rsidRDefault="00395F19"/>
          <w:p w:rsidR="00395F19" w:rsidRDefault="005015A1">
            <w:r>
              <w:rPr>
                <w:b/>
                <w:sz w:val="20"/>
              </w:rPr>
              <w:t>Sr. No</w:t>
            </w:r>
          </w:p>
        </w:tc>
        <w:tc>
          <w:tcPr>
            <w:tcW w:w="0" w:type="auto"/>
          </w:tcPr>
          <w:p w:rsidR="00395F19" w:rsidRDefault="00395F19"/>
          <w:p w:rsidR="00395F19" w:rsidRDefault="005015A1">
            <w:r>
              <w:rPr>
                <w:b/>
                <w:sz w:val="20"/>
              </w:rPr>
              <w:t>Item Name</w:t>
            </w:r>
          </w:p>
        </w:tc>
        <w:tc>
          <w:tcPr>
            <w:tcW w:w="0" w:type="auto"/>
          </w:tcPr>
          <w:p w:rsidR="00395F19" w:rsidRDefault="00395F19"/>
          <w:p w:rsidR="00395F19" w:rsidRDefault="005015A1">
            <w:r>
              <w:rPr>
                <w:b/>
                <w:sz w:val="20"/>
              </w:rPr>
              <w:t>Quantity</w:t>
            </w:r>
          </w:p>
        </w:tc>
        <w:tc>
          <w:tcPr>
            <w:tcW w:w="0" w:type="auto"/>
          </w:tcPr>
          <w:p w:rsidR="00395F19" w:rsidRDefault="00395F19"/>
          <w:p w:rsidR="00395F19" w:rsidRDefault="005015A1">
            <w:r>
              <w:rPr>
                <w:b/>
                <w:sz w:val="20"/>
              </w:rPr>
              <w:t>Place of Delivery</w:t>
            </w:r>
          </w:p>
        </w:tc>
        <w:tc>
          <w:tcPr>
            <w:tcW w:w="0" w:type="auto"/>
          </w:tcPr>
          <w:p w:rsidR="00395F19" w:rsidRDefault="00395F19"/>
          <w:p w:rsidR="00395F19" w:rsidRDefault="005015A1">
            <w:r>
              <w:rPr>
                <w:b/>
                <w:sz w:val="20"/>
              </w:rPr>
              <w:t>Installation Requirement (if any)</w:t>
            </w:r>
          </w:p>
        </w:tc>
      </w:tr>
      <w:tr w:rsidR="007A3F51" w:rsidTr="007A3F51">
        <w:tc>
          <w:tcPr>
            <w:tcW w:w="0" w:type="auto"/>
          </w:tcPr>
          <w:p w:rsidR="007A3F51" w:rsidRDefault="007A3F51"/>
          <w:p w:rsidR="007A3F51" w:rsidRDefault="007A3F51">
            <w:r>
              <w:rPr>
                <w:sz w:val="20"/>
              </w:rPr>
              <w:t>1</w:t>
            </w:r>
          </w:p>
        </w:tc>
        <w:tc>
          <w:tcPr>
            <w:tcW w:w="0" w:type="auto"/>
          </w:tcPr>
          <w:p w:rsidR="007A3F51" w:rsidRDefault="007A3F51"/>
          <w:p w:rsidR="007A3F51" w:rsidRDefault="007A3F51">
            <w:r>
              <w:rPr>
                <w:sz w:val="20"/>
              </w:rPr>
              <w:t>Motorized Flow Table for Mortar</w:t>
            </w:r>
          </w:p>
        </w:tc>
        <w:tc>
          <w:tcPr>
            <w:tcW w:w="0" w:type="auto"/>
          </w:tcPr>
          <w:p w:rsidR="007A3F51" w:rsidRDefault="007A3F51"/>
          <w:p w:rsidR="007A3F51" w:rsidRDefault="007A3F51">
            <w:r>
              <w:rPr>
                <w:sz w:val="20"/>
              </w:rPr>
              <w:t>1</w:t>
            </w:r>
          </w:p>
        </w:tc>
        <w:tc>
          <w:tcPr>
            <w:tcW w:w="0" w:type="auto"/>
            <w:vMerge w:val="restart"/>
            <w:vAlign w:val="center"/>
          </w:tcPr>
          <w:p w:rsidR="007A3F51" w:rsidRDefault="007A3F51" w:rsidP="007A3F51">
            <w:pPr>
              <w:jc w:val="center"/>
            </w:pPr>
          </w:p>
          <w:p w:rsidR="007A3F51" w:rsidRDefault="007A3F51" w:rsidP="007A3F51">
            <w:pPr>
              <w:jc w:val="center"/>
              <w:rPr>
                <w:sz w:val="20"/>
              </w:rPr>
            </w:pPr>
            <w:r>
              <w:rPr>
                <w:sz w:val="20"/>
              </w:rPr>
              <w:t>Department of Civil Engineering,      P E S  College of Engineering,            K V Shankara Gowda Road, Mandya - 571 401,</w:t>
            </w:r>
          </w:p>
          <w:p w:rsidR="007A3F51" w:rsidRDefault="007A3F51" w:rsidP="007A3F51">
            <w:pPr>
              <w:jc w:val="center"/>
            </w:pPr>
            <w:r>
              <w:rPr>
                <w:sz w:val="20"/>
              </w:rPr>
              <w:t>Karnataka, India</w:t>
            </w:r>
          </w:p>
        </w:tc>
        <w:tc>
          <w:tcPr>
            <w:tcW w:w="0" w:type="auto"/>
            <w:vMerge w:val="restart"/>
          </w:tcPr>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p w:rsidR="007A3F51" w:rsidRDefault="007A3F51" w:rsidP="007C7419"/>
        </w:tc>
      </w:tr>
      <w:tr w:rsidR="007A3F51">
        <w:tc>
          <w:tcPr>
            <w:tcW w:w="0" w:type="auto"/>
          </w:tcPr>
          <w:p w:rsidR="007A3F51" w:rsidRDefault="007A3F51"/>
          <w:p w:rsidR="007A3F51" w:rsidRDefault="007A3F51">
            <w:r>
              <w:rPr>
                <w:sz w:val="20"/>
              </w:rPr>
              <w:t>2</w:t>
            </w:r>
          </w:p>
        </w:tc>
        <w:tc>
          <w:tcPr>
            <w:tcW w:w="0" w:type="auto"/>
          </w:tcPr>
          <w:p w:rsidR="007A3F51" w:rsidRDefault="007A3F51"/>
          <w:p w:rsidR="007A3F51" w:rsidRDefault="007A3F51">
            <w:r>
              <w:rPr>
                <w:sz w:val="20"/>
              </w:rPr>
              <w:t>Water Retention Test Apparatus for Mortar</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3</w:t>
            </w:r>
          </w:p>
        </w:tc>
        <w:tc>
          <w:tcPr>
            <w:tcW w:w="0" w:type="auto"/>
          </w:tcPr>
          <w:p w:rsidR="007A3F51" w:rsidRDefault="007A3F51"/>
          <w:p w:rsidR="007A3F51" w:rsidRDefault="007A3F51">
            <w:r>
              <w:rPr>
                <w:sz w:val="20"/>
              </w:rPr>
              <w:t>Standard Cone Apparatus for Mortar</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4</w:t>
            </w:r>
          </w:p>
        </w:tc>
        <w:tc>
          <w:tcPr>
            <w:tcW w:w="0" w:type="auto"/>
          </w:tcPr>
          <w:p w:rsidR="007A3F51" w:rsidRDefault="007A3F51"/>
          <w:p w:rsidR="007A3F51" w:rsidRDefault="007A3F51">
            <w:r>
              <w:rPr>
                <w:sz w:val="20"/>
              </w:rPr>
              <w:t>50x50x50mm Cube Mould MS</w:t>
            </w:r>
          </w:p>
        </w:tc>
        <w:tc>
          <w:tcPr>
            <w:tcW w:w="0" w:type="auto"/>
          </w:tcPr>
          <w:p w:rsidR="007A3F51" w:rsidRDefault="007A3F51"/>
          <w:p w:rsidR="007A3F51" w:rsidRDefault="007A3F51">
            <w:r>
              <w:rPr>
                <w:sz w:val="20"/>
              </w:rPr>
              <w:t>12</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5</w:t>
            </w:r>
          </w:p>
        </w:tc>
        <w:tc>
          <w:tcPr>
            <w:tcW w:w="0" w:type="auto"/>
          </w:tcPr>
          <w:p w:rsidR="007A3F51" w:rsidRDefault="007A3F51"/>
          <w:p w:rsidR="007A3F51" w:rsidRDefault="007A3F51">
            <w:r>
              <w:rPr>
                <w:sz w:val="20"/>
              </w:rPr>
              <w:t>500x100x100mm Beam Mould MS</w:t>
            </w:r>
          </w:p>
        </w:tc>
        <w:tc>
          <w:tcPr>
            <w:tcW w:w="0" w:type="auto"/>
          </w:tcPr>
          <w:p w:rsidR="007A3F51" w:rsidRDefault="007A3F51"/>
          <w:p w:rsidR="007A3F51" w:rsidRDefault="007A3F51">
            <w:r>
              <w:rPr>
                <w:sz w:val="20"/>
              </w:rPr>
              <w:t>6</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6</w:t>
            </w:r>
          </w:p>
        </w:tc>
        <w:tc>
          <w:tcPr>
            <w:tcW w:w="0" w:type="auto"/>
          </w:tcPr>
          <w:p w:rsidR="007A3F51" w:rsidRDefault="007A3F51"/>
          <w:p w:rsidR="007A3F51" w:rsidRDefault="007A3F51">
            <w:r>
              <w:rPr>
                <w:sz w:val="20"/>
              </w:rPr>
              <w:t xml:space="preserve">150mm Dia x 300mm </w:t>
            </w:r>
            <w:r>
              <w:rPr>
                <w:sz w:val="20"/>
              </w:rPr>
              <w:lastRenderedPageBreak/>
              <w:t>height Cylinder Mould CI</w:t>
            </w:r>
          </w:p>
        </w:tc>
        <w:tc>
          <w:tcPr>
            <w:tcW w:w="0" w:type="auto"/>
          </w:tcPr>
          <w:p w:rsidR="007A3F51" w:rsidRDefault="007A3F51"/>
          <w:p w:rsidR="007A3F51" w:rsidRDefault="007A3F51">
            <w:r>
              <w:rPr>
                <w:sz w:val="20"/>
              </w:rPr>
              <w:t>3</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7</w:t>
            </w:r>
          </w:p>
        </w:tc>
        <w:tc>
          <w:tcPr>
            <w:tcW w:w="0" w:type="auto"/>
          </w:tcPr>
          <w:p w:rsidR="007A3F51" w:rsidRDefault="007A3F51"/>
          <w:p w:rsidR="007A3F51" w:rsidRDefault="007A3F51">
            <w:r>
              <w:rPr>
                <w:sz w:val="20"/>
              </w:rPr>
              <w:t>Mould Size: 7.06Cm X 7.06 m X 7.06Cm</w:t>
            </w:r>
          </w:p>
        </w:tc>
        <w:tc>
          <w:tcPr>
            <w:tcW w:w="0" w:type="auto"/>
          </w:tcPr>
          <w:p w:rsidR="007A3F51" w:rsidRDefault="007A3F51"/>
          <w:p w:rsidR="007A3F51" w:rsidRDefault="007A3F51">
            <w:r>
              <w:rPr>
                <w:sz w:val="20"/>
              </w:rPr>
              <w:t>12</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8</w:t>
            </w:r>
          </w:p>
        </w:tc>
        <w:tc>
          <w:tcPr>
            <w:tcW w:w="0" w:type="auto"/>
          </w:tcPr>
          <w:p w:rsidR="007A3F51" w:rsidRDefault="007A3F51"/>
          <w:p w:rsidR="007A3F51" w:rsidRDefault="007A3F51">
            <w:r>
              <w:rPr>
                <w:sz w:val="20"/>
              </w:rPr>
              <w:t>Flexural test devices for mortar beams</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9</w:t>
            </w:r>
          </w:p>
        </w:tc>
        <w:tc>
          <w:tcPr>
            <w:tcW w:w="0" w:type="auto"/>
          </w:tcPr>
          <w:p w:rsidR="007A3F51" w:rsidRDefault="007A3F51"/>
          <w:p w:rsidR="007A3F51" w:rsidRDefault="007A3F51">
            <w:r>
              <w:rPr>
                <w:sz w:val="20"/>
              </w:rPr>
              <w:t>Prism Mould 40x40x160 mm</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10</w:t>
            </w:r>
          </w:p>
        </w:tc>
        <w:tc>
          <w:tcPr>
            <w:tcW w:w="0" w:type="auto"/>
          </w:tcPr>
          <w:p w:rsidR="007A3F51" w:rsidRDefault="007A3F51"/>
          <w:p w:rsidR="007A3F51" w:rsidRDefault="007A3F51">
            <w:r>
              <w:rPr>
                <w:sz w:val="20"/>
              </w:rPr>
              <w:t>Length Compactor</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11</w:t>
            </w:r>
          </w:p>
        </w:tc>
        <w:tc>
          <w:tcPr>
            <w:tcW w:w="0" w:type="auto"/>
          </w:tcPr>
          <w:p w:rsidR="007A3F51" w:rsidRDefault="007A3F51"/>
          <w:p w:rsidR="007A3F51" w:rsidRDefault="007A3F51">
            <w:r>
              <w:rPr>
                <w:sz w:val="20"/>
              </w:rPr>
              <w:t>Rapid Chloride Penetration Tester</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12</w:t>
            </w:r>
          </w:p>
        </w:tc>
        <w:tc>
          <w:tcPr>
            <w:tcW w:w="0" w:type="auto"/>
          </w:tcPr>
          <w:p w:rsidR="007A3F51" w:rsidRDefault="007A3F51"/>
          <w:p w:rsidR="007A3F51" w:rsidRDefault="007A3F51">
            <w:r>
              <w:rPr>
                <w:sz w:val="20"/>
              </w:rPr>
              <w:t>Concrete Permeability Apparatus</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rsidP="007C7419"/>
        </w:tc>
      </w:tr>
      <w:tr w:rsidR="007A3F51">
        <w:tc>
          <w:tcPr>
            <w:tcW w:w="0" w:type="auto"/>
          </w:tcPr>
          <w:p w:rsidR="007A3F51" w:rsidRDefault="007A3F51"/>
          <w:p w:rsidR="007A3F51" w:rsidRDefault="007A3F51">
            <w:r>
              <w:rPr>
                <w:sz w:val="20"/>
              </w:rPr>
              <w:t>13</w:t>
            </w:r>
          </w:p>
        </w:tc>
        <w:tc>
          <w:tcPr>
            <w:tcW w:w="0" w:type="auto"/>
          </w:tcPr>
          <w:p w:rsidR="007A3F51" w:rsidRDefault="007A3F51"/>
          <w:p w:rsidR="007A3F51" w:rsidRDefault="007A3F51">
            <w:r>
              <w:rPr>
                <w:sz w:val="20"/>
              </w:rPr>
              <w:t>Masonry block making machine</w:t>
            </w:r>
          </w:p>
        </w:tc>
        <w:tc>
          <w:tcPr>
            <w:tcW w:w="0" w:type="auto"/>
          </w:tcPr>
          <w:p w:rsidR="007A3F51" w:rsidRDefault="007A3F51"/>
          <w:p w:rsidR="007A3F51" w:rsidRDefault="007A3F51">
            <w:r>
              <w:rPr>
                <w:sz w:val="20"/>
              </w:rPr>
              <w:t>1</w:t>
            </w:r>
          </w:p>
        </w:tc>
        <w:tc>
          <w:tcPr>
            <w:tcW w:w="0" w:type="auto"/>
            <w:vMerge/>
          </w:tcPr>
          <w:p w:rsidR="007A3F51" w:rsidRDefault="007A3F51"/>
        </w:tc>
        <w:tc>
          <w:tcPr>
            <w:tcW w:w="0" w:type="auto"/>
            <w:vMerge/>
          </w:tcPr>
          <w:p w:rsidR="007A3F51" w:rsidRDefault="007A3F51"/>
        </w:tc>
      </w:tr>
    </w:tbl>
    <w:p w:rsidR="00493C8D" w:rsidRDefault="004C4AC3">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ab/>
      </w:r>
    </w:p>
    <w:tbl>
      <w:tblPr>
        <w:tblStyle w:val="TableGrid"/>
        <w:tblW w:w="9337" w:type="dxa"/>
        <w:tblInd w:w="360" w:type="dxa"/>
        <w:tblCellMar>
          <w:left w:w="113" w:type="dxa"/>
        </w:tblCellMar>
        <w:tblLook w:val="04A0"/>
      </w:tblPr>
      <w:tblGrid>
        <w:gridCol w:w="227"/>
        <w:gridCol w:w="576"/>
        <w:gridCol w:w="227"/>
        <w:gridCol w:w="474"/>
        <w:gridCol w:w="133"/>
        <w:gridCol w:w="7473"/>
        <w:gridCol w:w="227"/>
      </w:tblGrid>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b/>
                <w:sz w:val="20"/>
                <w:szCs w:val="20"/>
              </w:rPr>
            </w:pPr>
            <w:r>
              <w:rPr>
                <w:rFonts w:eastAsia="Calibri"/>
                <w:b/>
                <w:sz w:val="20"/>
                <w:szCs w:val="20"/>
              </w:rPr>
              <w:t>2.</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3.</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ind w:left="360" w:hanging="360"/>
              <w:contextualSpacing/>
              <w:jc w:val="both"/>
              <w:rPr>
                <w:rFonts w:eastAsia="Calibri"/>
                <w:b/>
                <w:sz w:val="20"/>
                <w:szCs w:val="20"/>
              </w:rPr>
            </w:pPr>
            <w:r>
              <w:rPr>
                <w:rFonts w:eastAsia="Calibri"/>
                <w:b/>
                <w:sz w:val="20"/>
                <w:szCs w:val="20"/>
              </w:rPr>
              <w:t>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3.1</w:t>
            </w:r>
          </w:p>
        </w:tc>
        <w:tc>
          <w:tcPr>
            <w:tcW w:w="8030" w:type="dxa"/>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sz w:val="20"/>
                <w:szCs w:val="20"/>
              </w:rPr>
            </w:pPr>
            <w:r>
              <w:rPr>
                <w:rFonts w:eastAsia="Calibri"/>
                <w:sz w:val="20"/>
                <w:szCs w:val="20"/>
              </w:rPr>
              <w:t>The contract shall be for the full quantity as described above.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3.2</w:t>
            </w:r>
          </w:p>
        </w:tc>
        <w:tc>
          <w:tcPr>
            <w:tcW w:w="8030" w:type="dxa"/>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sz w:val="20"/>
                <w:szCs w:val="20"/>
              </w:rPr>
            </w:pPr>
            <w:r>
              <w:rPr>
                <w:rFonts w:eastAsia="Calibri"/>
                <w:sz w:val="20"/>
                <w:szCs w:val="20"/>
              </w:rPr>
              <w:t>Corrections, if any, shall be made by crossing out, initialling, dating and re writing.</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3.3</w:t>
            </w:r>
          </w:p>
        </w:tc>
        <w:tc>
          <w:tcPr>
            <w:tcW w:w="8030" w:type="dxa"/>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3.4</w:t>
            </w:r>
          </w:p>
        </w:tc>
        <w:tc>
          <w:tcPr>
            <w:tcW w:w="8030" w:type="dxa"/>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sz w:val="20"/>
                <w:szCs w:val="20"/>
              </w:rPr>
            </w:pPr>
            <w:r>
              <w:rPr>
                <w:rFonts w:eastAsia="Calibri"/>
                <w:sz w:val="20"/>
                <w:szCs w:val="20"/>
              </w:rPr>
              <w:t>Applicable taxes shall be quoted separately for all items.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3.5</w:t>
            </w:r>
          </w:p>
        </w:tc>
        <w:tc>
          <w:tcPr>
            <w:tcW w:w="8030" w:type="dxa"/>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3.6</w:t>
            </w:r>
          </w:p>
        </w:tc>
        <w:tc>
          <w:tcPr>
            <w:tcW w:w="8030" w:type="dxa"/>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sz w:val="20"/>
                <w:szCs w:val="20"/>
              </w:rPr>
            </w:pPr>
            <w:r>
              <w:rPr>
                <w:rFonts w:eastAsia="Calibri"/>
                <w:sz w:val="20"/>
                <w:szCs w:val="20"/>
              </w:rPr>
              <w:t>The Prices should be quoted in Indian Rupees only.</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4.</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Each bidder shall submit only one 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5.</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6.</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6.1</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are properly signed; and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6.2</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rPr>
                <w:rFonts w:eastAsia="Calibri"/>
                <w:sz w:val="20"/>
                <w:szCs w:val="20"/>
              </w:rPr>
            </w:pPr>
            <w:r>
              <w:rPr>
                <w:rFonts w:eastAsia="Calibri"/>
                <w:sz w:val="20"/>
                <w:szCs w:val="20"/>
              </w:rPr>
              <w:t>Confirm to the terms and conditions, and specifications.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7.</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Quotations would be evaluated for all items together.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8.</w:t>
            </w:r>
          </w:p>
        </w:tc>
        <w:tc>
          <w:tcPr>
            <w:tcW w:w="8738" w:type="dxa"/>
            <w:gridSpan w:val="4"/>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8.1</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8.2</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360" w:lineRule="auto"/>
              <w:ind w:right="144"/>
              <w:contextualSpacing/>
              <w:jc w:val="both"/>
              <w:rPr>
                <w:rFonts w:eastAsia="Calibri"/>
                <w:sz w:val="20"/>
                <w:szCs w:val="20"/>
              </w:rPr>
            </w:pPr>
            <w:r>
              <w:rPr>
                <w:rFonts w:eastAsia="Calibri"/>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9.</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Payment shall be made in Indian Rupees as follows:</w:t>
            </w:r>
          </w:p>
        </w:tc>
      </w:tr>
      <w:tr w:rsidR="00493C8D">
        <w:trPr>
          <w:gridAfter w:val="1"/>
          <w:wAfter w:w="1" w:type="dxa"/>
        </w:trPr>
        <w:tc>
          <w:tcPr>
            <w:tcW w:w="16" w:type="dxa"/>
            <w:tcBorders>
              <w:top w:val="nil"/>
              <w:left w:val="nil"/>
              <w:bottom w:val="nil"/>
              <w:right w:val="nil"/>
            </w:tcBorders>
            <w:shd w:val="clear" w:color="auto" w:fill="auto"/>
          </w:tcPr>
          <w:p w:rsidR="00493C8D" w:rsidRDefault="00493C8D">
            <w:pPr>
              <w:spacing w:before="57" w:after="57" w:line="480" w:lineRule="auto"/>
            </w:pPr>
          </w:p>
        </w:tc>
        <w:tc>
          <w:tcPr>
            <w:tcW w:w="583" w:type="dxa"/>
            <w:tcBorders>
              <w:top w:val="nil"/>
              <w:left w:val="nil"/>
              <w:bottom w:val="nil"/>
              <w:right w:val="nil"/>
            </w:tcBorders>
            <w:shd w:val="clear" w:color="auto" w:fill="auto"/>
          </w:tcPr>
          <w:p w:rsidR="00493C8D" w:rsidRDefault="00493C8D">
            <w:pPr>
              <w:spacing w:before="57" w:after="57" w:line="480" w:lineRule="auto"/>
            </w:pPr>
          </w:p>
        </w:tc>
        <w:tc>
          <w:tcPr>
            <w:tcW w:w="74" w:type="dxa"/>
            <w:tcBorders>
              <w:top w:val="nil"/>
              <w:left w:val="nil"/>
              <w:bottom w:val="nil"/>
              <w:right w:val="nil"/>
            </w:tcBorders>
            <w:shd w:val="clear" w:color="auto" w:fill="auto"/>
          </w:tcPr>
          <w:p w:rsidR="00493C8D" w:rsidRDefault="00493C8D">
            <w:pPr>
              <w:spacing w:before="57" w:after="57" w:line="480" w:lineRule="auto"/>
            </w:pP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b/>
                <w:sz w:val="20"/>
                <w:szCs w:val="20"/>
              </w:rPr>
            </w:pPr>
            <w:r>
              <w:rPr>
                <w:b/>
                <w:sz w:val="20"/>
              </w:rPr>
              <w:t>Satisfactory Acceptance - 100% of total cost</w:t>
            </w:r>
            <w:r>
              <w:rPr>
                <w:b/>
                <w:sz w:val="20"/>
              </w:rPr>
              <w:br/>
            </w:r>
          </w:p>
        </w:tc>
      </w:tr>
      <w:tr w:rsidR="00493C8D">
        <w:trPr>
          <w:trHeight w:val="1046"/>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10.</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sz w:val="20"/>
                <w:szCs w:val="20"/>
              </w:rPr>
            </w:pPr>
            <w:r>
              <w:rPr>
                <w:rFonts w:eastAsia="Calibri"/>
                <w:sz w:val="20"/>
                <w:szCs w:val="20"/>
              </w:rPr>
              <w:t>Liquidated Damages will be applied as per the below:</w:t>
            </w:r>
          </w:p>
          <w:p w:rsidR="00493C8D" w:rsidRDefault="004C4AC3">
            <w:pPr>
              <w:pStyle w:val="Normal1"/>
              <w:spacing w:before="57" w:after="57" w:line="360" w:lineRule="auto"/>
              <w:contextualSpacing/>
              <w:rPr>
                <w:rFonts w:eastAsia="Calibri"/>
                <w:sz w:val="20"/>
                <w:szCs w:val="20"/>
              </w:rPr>
            </w:pPr>
            <w:r>
              <w:rPr>
                <w:sz w:val="20"/>
                <w:szCs w:val="20"/>
                <w:shd w:val="clear" w:color="auto" w:fill="FFFFFF"/>
              </w:rPr>
              <w:t>Liquidated Damages Per Day Min % :</w:t>
            </w:r>
            <w:r w:rsidRPr="004C4AC3">
              <w:rPr>
                <w:sz w:val="20"/>
                <w:szCs w:val="20"/>
                <w:shd w:val="clear" w:color="auto" w:fill="FFFFFF"/>
              </w:rPr>
              <w:t>N/A</w:t>
            </w:r>
          </w:p>
          <w:p w:rsidR="00493C8D" w:rsidRDefault="004C4AC3">
            <w:pPr>
              <w:pStyle w:val="Normal1"/>
              <w:spacing w:before="57" w:after="57" w:line="360" w:lineRule="auto"/>
              <w:contextualSpacing/>
              <w:rPr>
                <w:sz w:val="20"/>
                <w:szCs w:val="20"/>
                <w:highlight w:val="white"/>
              </w:rPr>
            </w:pPr>
            <w:r>
              <w:rPr>
                <w:sz w:val="20"/>
                <w:szCs w:val="20"/>
                <w:shd w:val="clear" w:color="auto" w:fill="FFFFFF"/>
              </w:rPr>
              <w:t xml:space="preserve">Liquidated Damages Max % : </w:t>
            </w:r>
            <w:r w:rsidRPr="004C4AC3">
              <w:rPr>
                <w:sz w:val="20"/>
                <w:szCs w:val="20"/>
                <w:shd w:val="clear" w:color="auto" w:fill="FFFFFF"/>
              </w:rPr>
              <w:t>N/A</w:t>
            </w:r>
            <w:bookmarkStart w:id="0" w:name="_GoBack"/>
            <w:bookmarkEnd w:id="0"/>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trHeight w:val="702"/>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11.</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NO.</w:t>
            </w:r>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trHeight w:val="547"/>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12.</w:t>
            </w:r>
          </w:p>
        </w:tc>
        <w:tc>
          <w:tcPr>
            <w:tcW w:w="8664" w:type="dxa"/>
            <w:gridSpan w:val="3"/>
            <w:tcBorders>
              <w:top w:val="nil"/>
              <w:left w:val="nil"/>
              <w:bottom w:val="nil"/>
              <w:right w:val="nil"/>
            </w:tcBorders>
            <w:shd w:val="clear" w:color="auto" w:fill="auto"/>
          </w:tcPr>
          <w:p w:rsidR="00493C8D" w:rsidRDefault="004C4AC3" w:rsidP="006D7445">
            <w:pPr>
              <w:pStyle w:val="Normal1"/>
              <w:tabs>
                <w:tab w:val="left" w:pos="720"/>
                <w:tab w:val="left" w:pos="1440"/>
                <w:tab w:val="left" w:pos="2160"/>
                <w:tab w:val="left" w:pos="3375"/>
              </w:tabs>
              <w:spacing w:before="57" w:after="57" w:line="276" w:lineRule="auto"/>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03:00 </w:t>
            </w:r>
            <w:r>
              <w:rPr>
                <w:rFonts w:eastAsia="Calibri"/>
                <w:sz w:val="20"/>
                <w:szCs w:val="20"/>
              </w:rPr>
              <w:t xml:space="preserve">hours on </w:t>
            </w:r>
            <w:r>
              <w:rPr>
                <w:b/>
                <w:sz w:val="20"/>
                <w:szCs w:val="20"/>
              </w:rPr>
              <w:t>03-Jun-2019</w:t>
            </w:r>
            <w:r>
              <w:rPr>
                <w:rFonts w:eastAsia="Calibri"/>
                <w:b/>
                <w:sz w:val="20"/>
                <w:szCs w:val="20"/>
              </w:rPr>
              <w:t>.</w:t>
            </w:r>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13.</w:t>
            </w:r>
          </w:p>
        </w:tc>
        <w:tc>
          <w:tcPr>
            <w:tcW w:w="8664" w:type="dxa"/>
            <w:gridSpan w:val="3"/>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b/>
                <w:sz w:val="20"/>
                <w:szCs w:val="20"/>
              </w:rPr>
            </w:pPr>
            <w:r>
              <w:rPr>
                <w:rFonts w:eastAsia="Calibri"/>
                <w:sz w:val="20"/>
                <w:szCs w:val="20"/>
              </w:rPr>
              <w:t>Detailed specifications of the items are at Annexure I.</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14.</w:t>
            </w:r>
          </w:p>
        </w:tc>
        <w:tc>
          <w:tcPr>
            <w:tcW w:w="8664" w:type="dxa"/>
            <w:gridSpan w:val="3"/>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b/>
                <w:sz w:val="20"/>
                <w:szCs w:val="20"/>
              </w:rPr>
            </w:pPr>
            <w:r>
              <w:rPr>
                <w:rFonts w:eastAsia="Calibri"/>
                <w:sz w:val="20"/>
                <w:szCs w:val="20"/>
              </w:rPr>
              <w:t xml:space="preserve">Training Clause (if any) </w:t>
            </w:r>
            <w:r>
              <w:rPr>
                <w:rFonts w:eastAsia="Calibri"/>
                <w:b/>
                <w:sz w:val="20"/>
                <w:szCs w:val="20"/>
              </w:rPr>
              <w:t>Not needed</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15.</w:t>
            </w:r>
          </w:p>
        </w:tc>
        <w:tc>
          <w:tcPr>
            <w:tcW w:w="8664" w:type="dxa"/>
            <w:gridSpan w:val="3"/>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b/>
                <w:sz w:val="20"/>
                <w:szCs w:val="20"/>
              </w:rPr>
            </w:pPr>
            <w:r>
              <w:rPr>
                <w:rFonts w:eastAsia="Calibri"/>
                <w:sz w:val="20"/>
                <w:szCs w:val="20"/>
              </w:rPr>
              <w:t xml:space="preserve">Testing/Installation Clause (if any) </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16.</w:t>
            </w:r>
          </w:p>
        </w:tc>
        <w:tc>
          <w:tcPr>
            <w:tcW w:w="8664" w:type="dxa"/>
            <w:gridSpan w:val="3"/>
            <w:tcBorders>
              <w:top w:val="nil"/>
              <w:left w:val="nil"/>
              <w:bottom w:val="nil"/>
              <w:right w:val="nil"/>
            </w:tcBorders>
            <w:shd w:val="clear" w:color="auto" w:fill="auto"/>
          </w:tcPr>
          <w:p w:rsidR="00493C8D" w:rsidRDefault="004C4AC3" w:rsidP="006D7445">
            <w:pPr>
              <w:pStyle w:val="Normal1"/>
              <w:spacing w:before="57" w:after="57" w:line="276" w:lineRule="auto"/>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17.</w:t>
            </w:r>
          </w:p>
        </w:tc>
        <w:tc>
          <w:tcPr>
            <w:tcW w:w="8664" w:type="dxa"/>
            <w:gridSpan w:val="3"/>
            <w:tcBorders>
              <w:top w:val="nil"/>
              <w:left w:val="nil"/>
              <w:bottom w:val="nil"/>
              <w:right w:val="nil"/>
            </w:tcBorders>
            <w:shd w:val="clear" w:color="auto" w:fill="auto"/>
          </w:tcPr>
          <w:p w:rsidR="00493C8D" w:rsidRDefault="004C4AC3" w:rsidP="006D7445">
            <w:pPr>
              <w:pStyle w:val="Normal1"/>
              <w:spacing w:before="57" w:after="57" w:line="276" w:lineRule="auto"/>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18.</w:t>
            </w:r>
          </w:p>
        </w:tc>
        <w:tc>
          <w:tcPr>
            <w:tcW w:w="8664" w:type="dxa"/>
            <w:gridSpan w:val="3"/>
            <w:tcBorders>
              <w:top w:val="nil"/>
              <w:left w:val="nil"/>
              <w:bottom w:val="nil"/>
              <w:right w:val="nil"/>
            </w:tcBorders>
            <w:shd w:val="clear" w:color="auto" w:fill="auto"/>
          </w:tcPr>
          <w:p w:rsidR="007A3F51" w:rsidRDefault="004C4AC3" w:rsidP="006D7445">
            <w:pPr>
              <w:pStyle w:val="Normal1"/>
              <w:spacing w:before="57" w:after="57" w:line="276" w:lineRule="auto"/>
              <w:contextualSpacing/>
              <w:jc w:val="both"/>
              <w:rPr>
                <w:rFonts w:eastAsia="Calibri"/>
                <w:sz w:val="20"/>
                <w:szCs w:val="20"/>
              </w:rPr>
            </w:pPr>
            <w:r>
              <w:rPr>
                <w:rFonts w:eastAsia="Calibri"/>
                <w:sz w:val="20"/>
                <w:szCs w:val="20"/>
              </w:rPr>
              <w:t xml:space="preserve">Sealed quotation to be submitted/ delivered at the address mentioned below, </w:t>
            </w:r>
          </w:p>
          <w:p w:rsidR="00493C8D" w:rsidRDefault="007A3F51" w:rsidP="006D7445">
            <w:pPr>
              <w:pStyle w:val="Normal1"/>
              <w:spacing w:before="57" w:after="57" w:line="276" w:lineRule="auto"/>
              <w:contextualSpacing/>
              <w:jc w:val="both"/>
              <w:rPr>
                <w:rFonts w:eastAsia="Calibri"/>
                <w:sz w:val="20"/>
                <w:szCs w:val="20"/>
              </w:rPr>
            </w:pPr>
            <w:r w:rsidRPr="007A3F51">
              <w:rPr>
                <w:rFonts w:eastAsia="Calibri"/>
                <w:b/>
                <w:sz w:val="20"/>
                <w:szCs w:val="20"/>
              </w:rPr>
              <w:t>Office of the TEQIP Cell</w:t>
            </w:r>
            <w:r>
              <w:rPr>
                <w:rFonts w:eastAsia="Calibri"/>
                <w:b/>
                <w:sz w:val="20"/>
                <w:szCs w:val="20"/>
              </w:rPr>
              <w:t xml:space="preserve">, </w:t>
            </w:r>
            <w:r w:rsidR="004C4AC3">
              <w:rPr>
                <w:rFonts w:eastAsia="Calibri"/>
                <w:b/>
                <w:sz w:val="20"/>
                <w:szCs w:val="20"/>
              </w:rPr>
              <w:t>P.E.S.</w:t>
            </w:r>
            <w:r>
              <w:rPr>
                <w:rFonts w:eastAsia="Calibri"/>
                <w:b/>
                <w:sz w:val="20"/>
                <w:szCs w:val="20"/>
              </w:rPr>
              <w:t xml:space="preserve"> </w:t>
            </w:r>
            <w:r w:rsidR="004C4AC3">
              <w:rPr>
                <w:rFonts w:eastAsia="Calibri"/>
                <w:b/>
                <w:sz w:val="20"/>
                <w:szCs w:val="20"/>
              </w:rPr>
              <w:t>College of Engineering Mandya,</w:t>
            </w:r>
            <w:r>
              <w:rPr>
                <w:rFonts w:eastAsia="Calibri"/>
                <w:b/>
                <w:sz w:val="20"/>
                <w:szCs w:val="20"/>
              </w:rPr>
              <w:t xml:space="preserve"> </w:t>
            </w:r>
            <w:r w:rsidR="004C4AC3">
              <w:rPr>
                <w:rFonts w:eastAsia="Calibri"/>
                <w:b/>
                <w:sz w:val="20"/>
                <w:szCs w:val="20"/>
              </w:rPr>
              <w:t>K V Shankara Gowda Road, Mandya - 571 401, Karnataka, India</w:t>
            </w:r>
          </w:p>
        </w:tc>
      </w:tr>
      <w:tr w:rsidR="00493C8D">
        <w:trPr>
          <w:gridAfter w:val="1"/>
          <w:wAfter w:w="1" w:type="dxa"/>
        </w:trPr>
        <w:tc>
          <w:tcPr>
            <w:tcW w:w="16" w:type="dxa"/>
            <w:tcBorders>
              <w:top w:val="nil"/>
              <w:left w:val="nil"/>
              <w:bottom w:val="nil"/>
              <w:right w:val="nil"/>
            </w:tcBorders>
            <w:shd w:val="clear" w:color="auto" w:fill="auto"/>
          </w:tcPr>
          <w:p w:rsidR="00493C8D" w:rsidRDefault="00493C8D">
            <w:pPr>
              <w:spacing w:before="57" w:after="57" w:line="480" w:lineRule="auto"/>
            </w:pPr>
          </w:p>
        </w:tc>
        <w:tc>
          <w:tcPr>
            <w:tcW w:w="583"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19.</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493C8D" w:rsidRDefault="00493C8D">
      <w:pPr>
        <w:pStyle w:val="Normal1"/>
        <w:spacing w:line="360" w:lineRule="auto"/>
        <w:contextualSpacing/>
        <w:jc w:val="both"/>
        <w:rPr>
          <w:rFonts w:eastAsia="Calibri"/>
          <w:b/>
          <w:sz w:val="20"/>
          <w:szCs w:val="20"/>
        </w:rPr>
      </w:pPr>
    </w:p>
    <w:p w:rsidR="00493C8D" w:rsidRDefault="00493C8D">
      <w:pPr>
        <w:pStyle w:val="Normal1"/>
        <w:spacing w:line="360" w:lineRule="auto"/>
        <w:contextualSpacing/>
        <w:jc w:val="both"/>
        <w:rPr>
          <w:rFonts w:eastAsia="Calibri"/>
          <w:b/>
          <w:sz w:val="20"/>
          <w:szCs w:val="20"/>
        </w:rPr>
      </w:pPr>
    </w:p>
    <w:p w:rsidR="00493C8D" w:rsidRDefault="004C4AC3" w:rsidP="007A3F51">
      <w:pPr>
        <w:pStyle w:val="Normal1"/>
        <w:spacing w:line="360" w:lineRule="auto"/>
        <w:contextualSpacing/>
        <w:jc w:val="both"/>
        <w:rPr>
          <w:rFonts w:eastAsia="Calibri"/>
          <w:sz w:val="20"/>
          <w:szCs w:val="20"/>
        </w:rPr>
      </w:pPr>
      <w:r>
        <w:rPr>
          <w:rFonts w:eastAsia="Calibri"/>
          <w:sz w:val="20"/>
          <w:szCs w:val="20"/>
        </w:rPr>
        <w:t xml:space="preserve">     </w:t>
      </w:r>
    </w:p>
    <w:p w:rsidR="007A3F51" w:rsidRPr="00572C1B" w:rsidRDefault="007A3F51" w:rsidP="007A3F51">
      <w:pPr>
        <w:autoSpaceDE w:val="0"/>
        <w:autoSpaceDN w:val="0"/>
        <w:adjustRightInd w:val="0"/>
        <w:spacing w:line="240" w:lineRule="auto"/>
        <w:rPr>
          <w:b/>
          <w:color w:val="000000"/>
          <w:sz w:val="24"/>
          <w:szCs w:val="24"/>
        </w:rPr>
      </w:pPr>
      <w:r w:rsidRPr="00572C1B">
        <w:rPr>
          <w:b/>
          <w:color w:val="000000"/>
          <w:sz w:val="24"/>
          <w:szCs w:val="24"/>
        </w:rPr>
        <w:t>Head</w:t>
      </w:r>
      <w:r w:rsidRPr="00572C1B">
        <w:rPr>
          <w:b/>
          <w:color w:val="000000"/>
          <w:sz w:val="24"/>
          <w:szCs w:val="24"/>
        </w:rPr>
        <w:tab/>
      </w:r>
      <w:r>
        <w:rPr>
          <w:b/>
          <w:color w:val="000000"/>
          <w:sz w:val="24"/>
          <w:szCs w:val="24"/>
        </w:rPr>
        <w:t>of the Procuring</w:t>
      </w:r>
      <w:r w:rsidRPr="00572C1B">
        <w:rPr>
          <w:b/>
          <w:color w:val="000000"/>
          <w:sz w:val="24"/>
          <w:szCs w:val="24"/>
        </w:rPr>
        <w:tab/>
      </w:r>
      <w:r w:rsidRPr="00572C1B">
        <w:rPr>
          <w:b/>
          <w:color w:val="000000"/>
          <w:sz w:val="24"/>
          <w:szCs w:val="24"/>
        </w:rPr>
        <w:tab/>
      </w:r>
      <w:r w:rsidRPr="00572C1B">
        <w:rPr>
          <w:b/>
          <w:color w:val="000000"/>
          <w:sz w:val="24"/>
          <w:szCs w:val="24"/>
        </w:rPr>
        <w:tab/>
        <w:t>Nodal officer</w:t>
      </w:r>
      <w:r w:rsidRPr="00572C1B">
        <w:rPr>
          <w:b/>
          <w:color w:val="000000"/>
          <w:sz w:val="24"/>
          <w:szCs w:val="24"/>
        </w:rPr>
        <w:tab/>
      </w:r>
      <w:r w:rsidRPr="00572C1B">
        <w:rPr>
          <w:b/>
          <w:color w:val="000000"/>
          <w:sz w:val="24"/>
          <w:szCs w:val="24"/>
        </w:rPr>
        <w:tab/>
        <w:t xml:space="preserve">    Principal</w:t>
      </w:r>
    </w:p>
    <w:p w:rsidR="007A3F51" w:rsidRDefault="007A3F51" w:rsidP="007A3F51">
      <w:pPr>
        <w:autoSpaceDE w:val="0"/>
        <w:autoSpaceDN w:val="0"/>
        <w:adjustRightInd w:val="0"/>
        <w:spacing w:line="360" w:lineRule="auto"/>
        <w:rPr>
          <w:b/>
          <w:color w:val="000000"/>
          <w:sz w:val="24"/>
          <w:szCs w:val="24"/>
        </w:rPr>
      </w:pPr>
      <w:r>
        <w:rPr>
          <w:b/>
          <w:color w:val="000000"/>
          <w:sz w:val="24"/>
          <w:szCs w:val="24"/>
        </w:rPr>
        <w:t xml:space="preserve">         Department </w:t>
      </w:r>
      <w:r>
        <w:rPr>
          <w:b/>
          <w:color w:val="000000"/>
          <w:sz w:val="24"/>
          <w:szCs w:val="24"/>
        </w:rPr>
        <w:tab/>
      </w:r>
      <w:r>
        <w:rPr>
          <w:b/>
          <w:color w:val="000000"/>
          <w:sz w:val="24"/>
          <w:szCs w:val="24"/>
        </w:rPr>
        <w:tab/>
      </w:r>
      <w:r>
        <w:rPr>
          <w:b/>
          <w:color w:val="000000"/>
          <w:sz w:val="24"/>
          <w:szCs w:val="24"/>
        </w:rPr>
        <w:tab/>
        <w:t xml:space="preserve">  </w:t>
      </w:r>
      <w:r w:rsidRPr="00572C1B">
        <w:rPr>
          <w:b/>
          <w:color w:val="000000"/>
          <w:sz w:val="24"/>
          <w:szCs w:val="24"/>
        </w:rPr>
        <w:t xml:space="preserve">         Procurement</w:t>
      </w:r>
      <w:r w:rsidRPr="006813C0">
        <w:rPr>
          <w:color w:val="000000"/>
          <w:sz w:val="24"/>
          <w:szCs w:val="24"/>
        </w:rPr>
        <w:t xml:space="preserve"> </w:t>
      </w:r>
    </w:p>
    <w:p w:rsidR="007A3F51" w:rsidRDefault="007A3F51" w:rsidP="007A3F51">
      <w:pPr>
        <w:pStyle w:val="Normal1"/>
        <w:spacing w:line="360" w:lineRule="auto"/>
        <w:contextualSpacing/>
        <w:jc w:val="both"/>
        <w:rPr>
          <w:rFonts w:eastAsia="Calibri"/>
          <w:sz w:val="20"/>
          <w:szCs w:val="20"/>
        </w:rPr>
      </w:pPr>
    </w:p>
    <w:p w:rsidR="00493C8D" w:rsidRDefault="004C4AC3" w:rsidP="007A3F51">
      <w:pPr>
        <w:jc w:val="center"/>
        <w:rPr>
          <w:rFonts w:eastAsia="Calibri"/>
          <w:sz w:val="20"/>
          <w:szCs w:val="20"/>
          <w:u w:val="single"/>
        </w:rPr>
      </w:pPr>
      <w:r>
        <w:br w:type="page"/>
      </w:r>
      <w:r w:rsidRPr="007A3F51">
        <w:rPr>
          <w:rFonts w:eastAsia="Calibri"/>
          <w:b/>
          <w:sz w:val="24"/>
          <w:szCs w:val="20"/>
          <w:u w:val="single"/>
        </w:rPr>
        <w:lastRenderedPageBreak/>
        <w:t>Annexure I</w:t>
      </w:r>
    </w:p>
    <w:p w:rsidR="00493C8D" w:rsidRDefault="00493C8D">
      <w:pPr>
        <w:pStyle w:val="Normal1"/>
        <w:spacing w:line="360" w:lineRule="auto"/>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2"/>
        <w:gridCol w:w="2152"/>
        <w:gridCol w:w="6388"/>
      </w:tblGrid>
      <w:tr w:rsidR="00395F19">
        <w:tc>
          <w:tcPr>
            <w:tcW w:w="0" w:type="auto"/>
          </w:tcPr>
          <w:p w:rsidR="00395F19" w:rsidRDefault="00395F19"/>
          <w:p w:rsidR="00395F19" w:rsidRDefault="005015A1">
            <w:r>
              <w:rPr>
                <w:b/>
                <w:sz w:val="20"/>
              </w:rPr>
              <w:t>Sr. No</w:t>
            </w:r>
          </w:p>
        </w:tc>
        <w:tc>
          <w:tcPr>
            <w:tcW w:w="0" w:type="auto"/>
          </w:tcPr>
          <w:p w:rsidR="00395F19" w:rsidRDefault="00395F19"/>
          <w:p w:rsidR="00395F19" w:rsidRDefault="005015A1">
            <w:r>
              <w:rPr>
                <w:b/>
                <w:sz w:val="20"/>
              </w:rPr>
              <w:t>Item Name</w:t>
            </w:r>
          </w:p>
        </w:tc>
        <w:tc>
          <w:tcPr>
            <w:tcW w:w="0" w:type="auto"/>
          </w:tcPr>
          <w:p w:rsidR="00395F19" w:rsidRDefault="00395F19"/>
          <w:p w:rsidR="00395F19" w:rsidRDefault="005015A1">
            <w:r>
              <w:rPr>
                <w:b/>
                <w:sz w:val="20"/>
              </w:rPr>
              <w:t>Specifications</w:t>
            </w:r>
          </w:p>
        </w:tc>
      </w:tr>
      <w:tr w:rsidR="00395F19">
        <w:tc>
          <w:tcPr>
            <w:tcW w:w="0" w:type="auto"/>
          </w:tcPr>
          <w:p w:rsidR="00395F19" w:rsidRDefault="00395F19"/>
          <w:p w:rsidR="00395F19" w:rsidRDefault="005015A1">
            <w:r>
              <w:rPr>
                <w:sz w:val="20"/>
              </w:rPr>
              <w:t>1</w:t>
            </w:r>
          </w:p>
        </w:tc>
        <w:tc>
          <w:tcPr>
            <w:tcW w:w="0" w:type="auto"/>
          </w:tcPr>
          <w:p w:rsidR="00395F19" w:rsidRDefault="00395F19"/>
          <w:p w:rsidR="00395F19" w:rsidRDefault="005015A1">
            <w:r>
              <w:rPr>
                <w:sz w:val="20"/>
              </w:rPr>
              <w:t>Motorized Flow Table for Mortar</w:t>
            </w:r>
          </w:p>
        </w:tc>
        <w:tc>
          <w:tcPr>
            <w:tcW w:w="0" w:type="auto"/>
          </w:tcPr>
          <w:p w:rsidR="00395F19" w:rsidRDefault="00395F19"/>
          <w:p w:rsidR="00395F19" w:rsidRDefault="005015A1">
            <w:r>
              <w:rPr>
                <w:sz w:val="20"/>
              </w:rPr>
              <w:t>Consists of a steel table top 76.2 cm (30 inch dia.), finely machined. The integral cast ribs are designed for support and strength" The stand is fabricated out of cast iron. Holes for mounting in foundations are drilled in the base plate. The ground and hardened steel cam is designed to lift and drop the table by 12.5 mm. Supplied with one conical mould with handles, 12 cm height having 17 cm. top internal diameter and 25 cm ID at the base. Complete with a tamping rod 16 mm dia x 600 mm long one end rounded.</w:t>
            </w:r>
          </w:p>
        </w:tc>
      </w:tr>
      <w:tr w:rsidR="00395F19">
        <w:tc>
          <w:tcPr>
            <w:tcW w:w="0" w:type="auto"/>
          </w:tcPr>
          <w:p w:rsidR="00395F19" w:rsidRDefault="00395F19"/>
          <w:p w:rsidR="00395F19" w:rsidRDefault="005015A1">
            <w:r>
              <w:rPr>
                <w:sz w:val="20"/>
              </w:rPr>
              <w:t>2</w:t>
            </w:r>
          </w:p>
        </w:tc>
        <w:tc>
          <w:tcPr>
            <w:tcW w:w="0" w:type="auto"/>
          </w:tcPr>
          <w:p w:rsidR="00395F19" w:rsidRDefault="00395F19"/>
          <w:p w:rsidR="00395F19" w:rsidRDefault="005015A1">
            <w:r>
              <w:rPr>
                <w:sz w:val="20"/>
              </w:rPr>
              <w:t>Water Retention Test Apparatus for Mortar</w:t>
            </w:r>
          </w:p>
        </w:tc>
        <w:tc>
          <w:tcPr>
            <w:tcW w:w="0" w:type="auto"/>
          </w:tcPr>
          <w:p w:rsidR="00395F19" w:rsidRDefault="00395F19"/>
          <w:p w:rsidR="00395F19" w:rsidRDefault="005015A1">
            <w:r>
              <w:rPr>
                <w:sz w:val="20"/>
              </w:rPr>
              <w:t>The apparatus is used in specification tests of masonry cement and physical testing of quicklime and hydrated lime. These tests include: ASTM D1506, ASTM C110 and ASTM C207. This test method provides a means for determining the ability of mortars and plasters to retain water under suction. Test results may be used to determine compliance with specifications. The results obtained using this test method can be used to compare the relative ability of mortars and plasters to retain water under suction.  The complete unit consists of an aspirator pump, vacuum regulator, vacuum gauge, three-way stopcock, flask, rubber gasket, brass funnel, perforated brass dish, filter paper and hardwood stand.</w:t>
            </w:r>
          </w:p>
        </w:tc>
      </w:tr>
      <w:tr w:rsidR="00395F19">
        <w:tc>
          <w:tcPr>
            <w:tcW w:w="0" w:type="auto"/>
          </w:tcPr>
          <w:p w:rsidR="00395F19" w:rsidRDefault="00395F19"/>
          <w:p w:rsidR="00395F19" w:rsidRDefault="005015A1">
            <w:r>
              <w:rPr>
                <w:sz w:val="20"/>
              </w:rPr>
              <w:t>3</w:t>
            </w:r>
          </w:p>
        </w:tc>
        <w:tc>
          <w:tcPr>
            <w:tcW w:w="0" w:type="auto"/>
          </w:tcPr>
          <w:p w:rsidR="00395F19" w:rsidRDefault="00395F19"/>
          <w:p w:rsidR="00395F19" w:rsidRDefault="005015A1">
            <w:r>
              <w:rPr>
                <w:sz w:val="20"/>
              </w:rPr>
              <w:t>Standard Cone Apparatus for Mortar</w:t>
            </w:r>
          </w:p>
        </w:tc>
        <w:tc>
          <w:tcPr>
            <w:tcW w:w="0" w:type="auto"/>
          </w:tcPr>
          <w:p w:rsidR="00395F19" w:rsidRDefault="00395F19"/>
          <w:p w:rsidR="00395F19" w:rsidRDefault="005015A1">
            <w:r>
              <w:rPr>
                <w:sz w:val="20"/>
              </w:rPr>
              <w:t>Used for determining the flow properties of mortars, grouts, muds and many other type of fluid materials. The apparatus comprises a metal stand supporting the stainless steel cone having inside dimensions of 150 mm inside upper dia. x 280 mm height. When fit with the 10 mm nozzle the total height is 350 mm. The apparatus, as prescribed by EN 445, is supplied complete with 150 mm dia. sieve 1.5 mm opening, 10 mm dia. nozzle with fitting bush and 1 liter cap. cup. It can also be fit with other nozzles 8, 9, 11, and 13 mm int. dia. See accessories.</w:t>
            </w:r>
          </w:p>
        </w:tc>
      </w:tr>
      <w:tr w:rsidR="00395F19">
        <w:tc>
          <w:tcPr>
            <w:tcW w:w="0" w:type="auto"/>
          </w:tcPr>
          <w:p w:rsidR="00395F19" w:rsidRDefault="00395F19"/>
          <w:p w:rsidR="00395F19" w:rsidRDefault="005015A1">
            <w:r>
              <w:rPr>
                <w:sz w:val="20"/>
              </w:rPr>
              <w:t>4</w:t>
            </w:r>
          </w:p>
        </w:tc>
        <w:tc>
          <w:tcPr>
            <w:tcW w:w="0" w:type="auto"/>
          </w:tcPr>
          <w:p w:rsidR="00395F19" w:rsidRDefault="00395F19"/>
          <w:p w:rsidR="00395F19" w:rsidRDefault="005015A1">
            <w:r>
              <w:rPr>
                <w:sz w:val="20"/>
              </w:rPr>
              <w:t>50x50x50mm Cube Mould MS</w:t>
            </w:r>
          </w:p>
        </w:tc>
        <w:tc>
          <w:tcPr>
            <w:tcW w:w="0" w:type="auto"/>
          </w:tcPr>
          <w:p w:rsidR="00395F19" w:rsidRDefault="00395F19"/>
          <w:p w:rsidR="00395F19" w:rsidRDefault="005015A1">
            <w:r>
              <w:rPr>
                <w:sz w:val="20"/>
              </w:rPr>
              <w:t>These are available in different sizes and are made according to Indian and British standards. For the metric size cube mould, the faces are machined flat and finished to within 0.2mm. For the inch size moulds, the faces are machined flat to +/-0.01 inched to within 0.01in. All moulds are supplied complete with base plate</w:t>
            </w:r>
          </w:p>
        </w:tc>
      </w:tr>
      <w:tr w:rsidR="00395F19">
        <w:tc>
          <w:tcPr>
            <w:tcW w:w="0" w:type="auto"/>
          </w:tcPr>
          <w:p w:rsidR="00395F19" w:rsidRDefault="00395F19"/>
          <w:p w:rsidR="00395F19" w:rsidRDefault="005015A1">
            <w:r>
              <w:rPr>
                <w:sz w:val="20"/>
              </w:rPr>
              <w:t>5</w:t>
            </w:r>
          </w:p>
        </w:tc>
        <w:tc>
          <w:tcPr>
            <w:tcW w:w="0" w:type="auto"/>
          </w:tcPr>
          <w:p w:rsidR="00395F19" w:rsidRDefault="00395F19"/>
          <w:p w:rsidR="00395F19" w:rsidRDefault="005015A1">
            <w:r>
              <w:rPr>
                <w:sz w:val="20"/>
              </w:rPr>
              <w:t>500x100x100mm Beam Mould MS</w:t>
            </w:r>
          </w:p>
        </w:tc>
        <w:tc>
          <w:tcPr>
            <w:tcW w:w="0" w:type="auto"/>
          </w:tcPr>
          <w:p w:rsidR="00395F19" w:rsidRDefault="00395F19"/>
          <w:p w:rsidR="00395F19" w:rsidRDefault="005015A1">
            <w:r>
              <w:rPr>
                <w:sz w:val="20"/>
              </w:rPr>
              <w:t>Made of Cast Iron / Mild Steel. The mould are made of 4 plates assembled together. Each mould is supplied complete with base plate. Faces are machined flat to ± 0.2mm. And finished in size to 0.2mm. Size: 100 x 100 x 500 mm (MS)</w:t>
            </w:r>
          </w:p>
        </w:tc>
      </w:tr>
      <w:tr w:rsidR="00395F19">
        <w:tc>
          <w:tcPr>
            <w:tcW w:w="0" w:type="auto"/>
          </w:tcPr>
          <w:p w:rsidR="00395F19" w:rsidRDefault="00395F19"/>
          <w:p w:rsidR="00395F19" w:rsidRDefault="005015A1">
            <w:r>
              <w:rPr>
                <w:sz w:val="20"/>
              </w:rPr>
              <w:t>6</w:t>
            </w:r>
          </w:p>
        </w:tc>
        <w:tc>
          <w:tcPr>
            <w:tcW w:w="0" w:type="auto"/>
          </w:tcPr>
          <w:p w:rsidR="00395F19" w:rsidRDefault="00395F19"/>
          <w:p w:rsidR="00395F19" w:rsidRDefault="005015A1">
            <w:r>
              <w:rPr>
                <w:sz w:val="20"/>
              </w:rPr>
              <w:t>150mm Dia x 300mm height Cylinder Mould CI</w:t>
            </w:r>
          </w:p>
        </w:tc>
        <w:tc>
          <w:tcPr>
            <w:tcW w:w="0" w:type="auto"/>
          </w:tcPr>
          <w:p w:rsidR="00395F19" w:rsidRDefault="00395F19"/>
          <w:p w:rsidR="00395F19" w:rsidRDefault="005015A1">
            <w:r>
              <w:rPr>
                <w:sz w:val="20"/>
              </w:rPr>
              <w:t>Mould should be made up of Cast Iron / Mild Steel.  Cylindrical Moulds are used for testing strength of the mortar.  Cylindrical mould should be as per ISI standards.</w:t>
            </w:r>
          </w:p>
        </w:tc>
      </w:tr>
      <w:tr w:rsidR="00395F19">
        <w:tc>
          <w:tcPr>
            <w:tcW w:w="0" w:type="auto"/>
          </w:tcPr>
          <w:p w:rsidR="00395F19" w:rsidRDefault="00395F19"/>
          <w:p w:rsidR="00395F19" w:rsidRDefault="005015A1">
            <w:r>
              <w:rPr>
                <w:sz w:val="20"/>
              </w:rPr>
              <w:t>7</w:t>
            </w:r>
          </w:p>
        </w:tc>
        <w:tc>
          <w:tcPr>
            <w:tcW w:w="0" w:type="auto"/>
          </w:tcPr>
          <w:p w:rsidR="00395F19" w:rsidRDefault="00395F19"/>
          <w:p w:rsidR="00395F19" w:rsidRDefault="005015A1">
            <w:r>
              <w:rPr>
                <w:sz w:val="20"/>
              </w:rPr>
              <w:t xml:space="preserve">Mould Size: 7.06Cm </w:t>
            </w:r>
            <w:r>
              <w:rPr>
                <w:sz w:val="20"/>
              </w:rPr>
              <w:lastRenderedPageBreak/>
              <w:t>X 7.06 m X 7.06Cm</w:t>
            </w:r>
          </w:p>
        </w:tc>
        <w:tc>
          <w:tcPr>
            <w:tcW w:w="0" w:type="auto"/>
          </w:tcPr>
          <w:p w:rsidR="00395F19" w:rsidRDefault="00395F19"/>
          <w:p w:rsidR="00395F19" w:rsidRDefault="005015A1">
            <w:r>
              <w:rPr>
                <w:sz w:val="20"/>
              </w:rPr>
              <w:t xml:space="preserve">Mortar Cube Moulds MS Mould  Cube Moulds are used for testing </w:t>
            </w:r>
            <w:r>
              <w:rPr>
                <w:sz w:val="20"/>
              </w:rPr>
              <w:lastRenderedPageBreak/>
              <w:t>strength of the mortar.  Mould should be made up of Cast Iron / Mild Steel.  Cube moulds should be fourfold with base plate.  Cubes should be as per ISI standards.</w:t>
            </w:r>
          </w:p>
        </w:tc>
      </w:tr>
      <w:tr w:rsidR="00395F19">
        <w:tc>
          <w:tcPr>
            <w:tcW w:w="0" w:type="auto"/>
          </w:tcPr>
          <w:p w:rsidR="00395F19" w:rsidRDefault="00395F19"/>
          <w:p w:rsidR="00395F19" w:rsidRDefault="005015A1">
            <w:r>
              <w:rPr>
                <w:sz w:val="20"/>
              </w:rPr>
              <w:t>8</w:t>
            </w:r>
          </w:p>
        </w:tc>
        <w:tc>
          <w:tcPr>
            <w:tcW w:w="0" w:type="auto"/>
          </w:tcPr>
          <w:p w:rsidR="00395F19" w:rsidRDefault="00395F19"/>
          <w:p w:rsidR="00395F19" w:rsidRDefault="005015A1">
            <w:r>
              <w:rPr>
                <w:sz w:val="20"/>
              </w:rPr>
              <w:t>Flexural test devices for mortar beams</w:t>
            </w:r>
          </w:p>
        </w:tc>
        <w:tc>
          <w:tcPr>
            <w:tcW w:w="0" w:type="auto"/>
          </w:tcPr>
          <w:p w:rsidR="00395F19" w:rsidRDefault="00395F19"/>
          <w:p w:rsidR="00395F19" w:rsidRDefault="005015A1">
            <w:r>
              <w:rPr>
                <w:sz w:val="20"/>
              </w:rPr>
              <w:t>As per ASTM C348 | EN 196-1 Flexure testing device for mortar prisms 40x40x160 mm.</w:t>
            </w:r>
          </w:p>
        </w:tc>
      </w:tr>
      <w:tr w:rsidR="00395F19">
        <w:tc>
          <w:tcPr>
            <w:tcW w:w="0" w:type="auto"/>
          </w:tcPr>
          <w:p w:rsidR="00395F19" w:rsidRDefault="00395F19"/>
          <w:p w:rsidR="00395F19" w:rsidRDefault="005015A1">
            <w:r>
              <w:rPr>
                <w:sz w:val="20"/>
              </w:rPr>
              <w:t>9</w:t>
            </w:r>
          </w:p>
        </w:tc>
        <w:tc>
          <w:tcPr>
            <w:tcW w:w="0" w:type="auto"/>
          </w:tcPr>
          <w:p w:rsidR="00395F19" w:rsidRDefault="00395F19"/>
          <w:p w:rsidR="00395F19" w:rsidRDefault="005015A1">
            <w:r>
              <w:rPr>
                <w:sz w:val="20"/>
              </w:rPr>
              <w:t>Prism Mould 40x40x160 mm</w:t>
            </w:r>
          </w:p>
        </w:tc>
        <w:tc>
          <w:tcPr>
            <w:tcW w:w="0" w:type="auto"/>
          </w:tcPr>
          <w:p w:rsidR="00395F19" w:rsidRDefault="00395F19"/>
          <w:p w:rsidR="00395F19" w:rsidRDefault="005015A1">
            <w:r>
              <w:rPr>
                <w:sz w:val="20"/>
              </w:rPr>
              <w:t>Three gang moulds 40x40x160 mm EN 196-1 | EN ISO 679</w:t>
            </w:r>
          </w:p>
        </w:tc>
      </w:tr>
      <w:tr w:rsidR="00395F19">
        <w:tc>
          <w:tcPr>
            <w:tcW w:w="0" w:type="auto"/>
          </w:tcPr>
          <w:p w:rsidR="00395F19" w:rsidRDefault="00395F19"/>
          <w:p w:rsidR="00395F19" w:rsidRDefault="005015A1">
            <w:r>
              <w:rPr>
                <w:sz w:val="20"/>
              </w:rPr>
              <w:t>10</w:t>
            </w:r>
          </w:p>
        </w:tc>
        <w:tc>
          <w:tcPr>
            <w:tcW w:w="0" w:type="auto"/>
          </w:tcPr>
          <w:p w:rsidR="00395F19" w:rsidRDefault="00395F19"/>
          <w:p w:rsidR="00395F19" w:rsidRDefault="005015A1">
            <w:r>
              <w:rPr>
                <w:sz w:val="20"/>
              </w:rPr>
              <w:t>Length Compactor</w:t>
            </w:r>
          </w:p>
        </w:tc>
        <w:tc>
          <w:tcPr>
            <w:tcW w:w="0" w:type="auto"/>
          </w:tcPr>
          <w:p w:rsidR="00395F19" w:rsidRDefault="00395F19"/>
          <w:p w:rsidR="00395F19" w:rsidRDefault="005015A1">
            <w:r>
              <w:rPr>
                <w:sz w:val="20"/>
              </w:rPr>
              <w:t>IS 1199-1959, IS 4031 1968 BS 1881, ASTM C 151, C490 It is used to measure the dying shrinkage of concrete autoclave expansion of Portland cement and potential expansive reactivity of cement aggregate combinations in mortar bars during storage, on self-drying.The instrument consists of a channeled base over which two vertical pillars are fixed. An adjustable cross plate is at the top. A dial gauge, reading to .002mm x 12mm. Can be located upon a 6.5mm. dia ball or other reference point cemented in the specimen. On the base there is similar recessed seating in which can be placed a second ball or reference point in the specimen. Complete with a stainless steel standardization bar with insulated grip and with 6.5mm dia. Balls mounted in the ends. The unit can be supplied with an Electronic Dial Gauge at extra cost if indicated at the time of placing the order.</w:t>
            </w:r>
          </w:p>
        </w:tc>
      </w:tr>
      <w:tr w:rsidR="00395F19">
        <w:tc>
          <w:tcPr>
            <w:tcW w:w="0" w:type="auto"/>
          </w:tcPr>
          <w:p w:rsidR="00395F19" w:rsidRDefault="00395F19"/>
          <w:p w:rsidR="00395F19" w:rsidRDefault="005015A1">
            <w:r>
              <w:rPr>
                <w:sz w:val="20"/>
              </w:rPr>
              <w:t>11</w:t>
            </w:r>
          </w:p>
        </w:tc>
        <w:tc>
          <w:tcPr>
            <w:tcW w:w="0" w:type="auto"/>
          </w:tcPr>
          <w:p w:rsidR="00395F19" w:rsidRDefault="00395F19"/>
          <w:p w:rsidR="00395F19" w:rsidRDefault="005015A1">
            <w:r>
              <w:rPr>
                <w:sz w:val="20"/>
              </w:rPr>
              <w:t>Rapid Chloride Penetration Tester</w:t>
            </w:r>
          </w:p>
        </w:tc>
        <w:tc>
          <w:tcPr>
            <w:tcW w:w="0" w:type="auto"/>
          </w:tcPr>
          <w:p w:rsidR="00395F19" w:rsidRDefault="00395F19"/>
          <w:p w:rsidR="00395F19" w:rsidRDefault="005015A1">
            <w:r>
              <w:rPr>
                <w:sz w:val="20"/>
              </w:rPr>
              <w:t>RCPT Apparatus is a fully self-contained complete kit as per ASTM C 1202-05.  RCP Test Apparatus complete instrument includes the following items: • RCPT Test Apparatus with 4 Port (230~250V AC Power Supply) • Plexiglass chambers - 4 pairs • 500mm vacuum desiccator • Vacuum pump • Moisture trap • Temperature probe • Tests Sealant + gun Acrylic sealer + brush • Software</w:t>
            </w:r>
          </w:p>
        </w:tc>
      </w:tr>
      <w:tr w:rsidR="00395F19">
        <w:tc>
          <w:tcPr>
            <w:tcW w:w="0" w:type="auto"/>
          </w:tcPr>
          <w:p w:rsidR="00395F19" w:rsidRDefault="00395F19"/>
          <w:p w:rsidR="00395F19" w:rsidRDefault="005015A1">
            <w:r>
              <w:rPr>
                <w:sz w:val="20"/>
              </w:rPr>
              <w:t>12</w:t>
            </w:r>
          </w:p>
        </w:tc>
        <w:tc>
          <w:tcPr>
            <w:tcW w:w="0" w:type="auto"/>
          </w:tcPr>
          <w:p w:rsidR="00395F19" w:rsidRDefault="00395F19"/>
          <w:p w:rsidR="00395F19" w:rsidRDefault="005015A1">
            <w:r>
              <w:rPr>
                <w:sz w:val="20"/>
              </w:rPr>
              <w:t>Concrete Permeability Apparatus</w:t>
            </w:r>
          </w:p>
        </w:tc>
        <w:tc>
          <w:tcPr>
            <w:tcW w:w="0" w:type="auto"/>
          </w:tcPr>
          <w:p w:rsidR="00395F19" w:rsidRDefault="00395F19"/>
          <w:p w:rsidR="00395F19" w:rsidRDefault="005015A1">
            <w:r>
              <w:rPr>
                <w:sz w:val="20"/>
              </w:rPr>
              <w:t>• A brass/ gunmetal cell of squares cross section mounted on a stand and a pressure chamber is connected to the cell through copper tubing and T-connector mounted on the stand with sleeve packed valve and rubber hose pipe with end connections.  • The cell assembly consists of one base plate, one metal funnel and one top plate, and a pressure tube is supplied to develop pressure in the chamber. •  The apparatus is supplied with a measuring cylinder 500cc to measure percolated quantity of water. Pressure can also be applied by a pressure air line or by a compressor. • Available for sample of size 150mm dia X 150mm high. • Available for sample of size 100mm dia X 100mm high.</w:t>
            </w:r>
          </w:p>
        </w:tc>
      </w:tr>
      <w:tr w:rsidR="00395F19">
        <w:tc>
          <w:tcPr>
            <w:tcW w:w="0" w:type="auto"/>
          </w:tcPr>
          <w:p w:rsidR="00395F19" w:rsidRDefault="00395F19"/>
          <w:p w:rsidR="00395F19" w:rsidRDefault="005015A1">
            <w:r>
              <w:rPr>
                <w:sz w:val="20"/>
              </w:rPr>
              <w:t>13</w:t>
            </w:r>
          </w:p>
        </w:tc>
        <w:tc>
          <w:tcPr>
            <w:tcW w:w="0" w:type="auto"/>
          </w:tcPr>
          <w:p w:rsidR="00395F19" w:rsidRDefault="00395F19"/>
          <w:p w:rsidR="00395F19" w:rsidRDefault="005015A1">
            <w:r>
              <w:rPr>
                <w:sz w:val="20"/>
              </w:rPr>
              <w:t>Masonry block making machine</w:t>
            </w:r>
          </w:p>
        </w:tc>
        <w:tc>
          <w:tcPr>
            <w:tcW w:w="0" w:type="auto"/>
          </w:tcPr>
          <w:p w:rsidR="00395F19" w:rsidRDefault="00395F19"/>
          <w:p w:rsidR="00395F19" w:rsidRDefault="005015A1">
            <w:r>
              <w:rPr>
                <w:sz w:val="20"/>
              </w:rPr>
              <w:t>Manual machine  Power : 10 Ton Two Mould :305x146x100mm  One mould :230x115x100mm</w:t>
            </w:r>
          </w:p>
        </w:tc>
      </w:tr>
    </w:tbl>
    <w:p w:rsidR="00493C8D" w:rsidRDefault="00493C8D">
      <w:pPr>
        <w:pStyle w:val="Normal1"/>
        <w:spacing w:line="360" w:lineRule="auto"/>
        <w:contextualSpacing/>
        <w:jc w:val="center"/>
        <w:rPr>
          <w:rFonts w:eastAsia="Calibri"/>
          <w:b/>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contextualSpacing/>
        <w:jc w:val="both"/>
        <w:rPr>
          <w:rFonts w:eastAsia="Calibri"/>
          <w:sz w:val="20"/>
          <w:szCs w:val="20"/>
        </w:rPr>
        <w:sectPr w:rsidR="00493C8D" w:rsidSect="007A3F51">
          <w:pgSz w:w="11906" w:h="16838" w:code="9"/>
          <w:pgMar w:top="1152" w:right="1440" w:bottom="1152" w:left="1440" w:header="0" w:footer="0" w:gutter="0"/>
          <w:pgNumType w:start="1"/>
          <w:cols w:space="720"/>
          <w:formProt w:val="0"/>
          <w:docGrid w:linePitch="100" w:charSpace="4096"/>
        </w:sectPr>
      </w:pPr>
    </w:p>
    <w:p w:rsidR="00493C8D" w:rsidRDefault="00493C8D">
      <w:pPr>
        <w:pStyle w:val="Normal1"/>
        <w:spacing w:line="360" w:lineRule="auto"/>
        <w:contextualSpacing/>
        <w:jc w:val="both"/>
        <w:rPr>
          <w:rFonts w:eastAsia="Calibri"/>
          <w:sz w:val="20"/>
          <w:szCs w:val="20"/>
        </w:rPr>
      </w:pPr>
    </w:p>
    <w:p w:rsidR="00A6119C" w:rsidRDefault="00A6119C" w:rsidP="00A6119C">
      <w:pPr>
        <w:autoSpaceDE w:val="0"/>
        <w:autoSpaceDN w:val="0"/>
        <w:adjustRightInd w:val="0"/>
        <w:jc w:val="center"/>
        <w:rPr>
          <w:rFonts w:cs="Tahoma"/>
          <w:b/>
          <w:bCs/>
          <w:color w:val="000000"/>
          <w:sz w:val="20"/>
        </w:rPr>
      </w:pPr>
    </w:p>
    <w:p w:rsidR="00A6119C" w:rsidRPr="00A6119C" w:rsidRDefault="00A6119C" w:rsidP="00A6119C">
      <w:pPr>
        <w:autoSpaceDE w:val="0"/>
        <w:autoSpaceDN w:val="0"/>
        <w:adjustRightInd w:val="0"/>
        <w:jc w:val="center"/>
        <w:rPr>
          <w:rFonts w:cs="Tahoma"/>
          <w:b/>
          <w:bCs/>
          <w:color w:val="000000"/>
          <w:sz w:val="20"/>
        </w:rPr>
      </w:pPr>
      <w:r w:rsidRPr="00A6119C">
        <w:rPr>
          <w:rFonts w:cs="Tahoma"/>
          <w:b/>
          <w:bCs/>
          <w:color w:val="000000"/>
          <w:sz w:val="20"/>
        </w:rPr>
        <w:t>FORMAT FOR QUOTATION SUBMISSION</w:t>
      </w:r>
    </w:p>
    <w:p w:rsidR="00A6119C" w:rsidRPr="00A6119C" w:rsidRDefault="00A6119C" w:rsidP="00A6119C">
      <w:pPr>
        <w:autoSpaceDE w:val="0"/>
        <w:autoSpaceDN w:val="0"/>
        <w:adjustRightInd w:val="0"/>
        <w:jc w:val="center"/>
        <w:rPr>
          <w:rFonts w:cs="Tahoma"/>
          <w:bCs/>
          <w:color w:val="000000"/>
          <w:sz w:val="20"/>
        </w:rPr>
      </w:pPr>
      <w:r w:rsidRPr="00A6119C">
        <w:rPr>
          <w:rFonts w:cs="Tahoma"/>
          <w:bCs/>
          <w:color w:val="000000"/>
          <w:sz w:val="20"/>
        </w:rPr>
        <w:t>(In letterhead of the supplier with seal)</w:t>
      </w:r>
    </w:p>
    <w:p w:rsidR="00A6119C" w:rsidRPr="00A6119C" w:rsidRDefault="00A6119C" w:rsidP="00A6119C">
      <w:pPr>
        <w:autoSpaceDE w:val="0"/>
        <w:autoSpaceDN w:val="0"/>
        <w:adjustRightInd w:val="0"/>
        <w:jc w:val="right"/>
        <w:rPr>
          <w:rFonts w:cs="Tahoma"/>
          <w:b/>
          <w:bCs/>
          <w:color w:val="000000"/>
          <w:sz w:val="20"/>
        </w:rPr>
      </w:pPr>
      <w:r w:rsidRPr="00A6119C">
        <w:rPr>
          <w:rFonts w:cs="Tahoma"/>
          <w:bCs/>
          <w:sz w:val="20"/>
        </w:rPr>
        <w:t>Date: _______________</w:t>
      </w:r>
    </w:p>
    <w:p w:rsidR="00A6119C" w:rsidRPr="00A6119C" w:rsidRDefault="00A6119C" w:rsidP="00A6119C">
      <w:pPr>
        <w:autoSpaceDE w:val="0"/>
        <w:autoSpaceDN w:val="0"/>
        <w:adjustRightInd w:val="0"/>
        <w:rPr>
          <w:rFonts w:cs="Tahoma"/>
          <w:bCs/>
          <w:sz w:val="20"/>
        </w:rPr>
      </w:pPr>
      <w:r w:rsidRPr="00A6119C">
        <w:rPr>
          <w:rFonts w:cs="Tahoma"/>
          <w:bCs/>
          <w:sz w:val="20"/>
        </w:rPr>
        <w:t xml:space="preserve">To: </w:t>
      </w:r>
      <w:r w:rsidRPr="00A6119C">
        <w:rPr>
          <w:rFonts w:cs="Tahoma"/>
          <w:bCs/>
          <w:sz w:val="20"/>
        </w:rPr>
        <w:tab/>
      </w:r>
      <w:r w:rsidRPr="00A6119C">
        <w:rPr>
          <w:rFonts w:cs="Tahoma"/>
          <w:bCs/>
          <w:sz w:val="20"/>
        </w:rPr>
        <w:tab/>
      </w:r>
      <w:r w:rsidRPr="00A6119C">
        <w:rPr>
          <w:rFonts w:cs="Tahoma"/>
          <w:bCs/>
          <w:sz w:val="20"/>
        </w:rPr>
        <w:tab/>
      </w:r>
      <w:r w:rsidRPr="00A6119C">
        <w:rPr>
          <w:rFonts w:cs="Tahoma"/>
          <w:bCs/>
          <w:sz w:val="20"/>
        </w:rPr>
        <w:tab/>
      </w:r>
      <w:r w:rsidRPr="00A6119C">
        <w:rPr>
          <w:rFonts w:cs="Tahoma"/>
          <w:bCs/>
          <w:sz w:val="20"/>
        </w:rPr>
        <w:tab/>
      </w:r>
    </w:p>
    <w:p w:rsidR="00A6119C" w:rsidRPr="00A6119C" w:rsidRDefault="00A6119C" w:rsidP="00A6119C">
      <w:pPr>
        <w:autoSpaceDE w:val="0"/>
        <w:autoSpaceDN w:val="0"/>
        <w:adjustRightInd w:val="0"/>
        <w:ind w:left="720"/>
        <w:rPr>
          <w:rFonts w:cs="Tahoma"/>
          <w:bCs/>
          <w:sz w:val="20"/>
        </w:rPr>
      </w:pPr>
      <w:r w:rsidRPr="00A6119C">
        <w:rPr>
          <w:rFonts w:cs="Tahoma"/>
          <w:bCs/>
          <w:sz w:val="20"/>
        </w:rPr>
        <w:t>____________________________</w:t>
      </w:r>
    </w:p>
    <w:p w:rsidR="00A6119C" w:rsidRPr="00A6119C" w:rsidRDefault="00A6119C" w:rsidP="00A6119C">
      <w:pPr>
        <w:autoSpaceDE w:val="0"/>
        <w:autoSpaceDN w:val="0"/>
        <w:adjustRightInd w:val="0"/>
        <w:spacing w:line="480" w:lineRule="auto"/>
        <w:ind w:left="720"/>
        <w:rPr>
          <w:rFonts w:cs="Tahoma"/>
          <w:bCs/>
          <w:sz w:val="20"/>
        </w:rPr>
      </w:pPr>
      <w:r w:rsidRPr="00A6119C">
        <w:rPr>
          <w:rFonts w:cs="Tahoma"/>
          <w:bCs/>
          <w:sz w:val="20"/>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A6119C" w:rsidRPr="00A6119C" w:rsidTr="00926239">
        <w:trPr>
          <w:cantSplit/>
          <w:trHeight w:val="395"/>
        </w:trPr>
        <w:tc>
          <w:tcPr>
            <w:tcW w:w="738" w:type="dxa"/>
            <w:vMerge w:val="restart"/>
          </w:tcPr>
          <w:p w:rsidR="00A6119C" w:rsidRPr="00A6119C" w:rsidRDefault="00A6119C" w:rsidP="00926239">
            <w:pPr>
              <w:autoSpaceDE w:val="0"/>
              <w:autoSpaceDN w:val="0"/>
              <w:adjustRightInd w:val="0"/>
              <w:spacing w:line="240" w:lineRule="auto"/>
              <w:jc w:val="center"/>
              <w:rPr>
                <w:rFonts w:cs="Tahoma"/>
                <w:bCs/>
                <w:color w:val="0A50A2"/>
                <w:sz w:val="20"/>
              </w:rPr>
            </w:pPr>
            <w:r w:rsidRPr="00A6119C">
              <w:rPr>
                <w:rFonts w:cs="Tahoma"/>
                <w:bCs/>
                <w:color w:val="000000"/>
                <w:sz w:val="20"/>
              </w:rPr>
              <w:t>Sl. No.</w:t>
            </w:r>
          </w:p>
        </w:tc>
        <w:tc>
          <w:tcPr>
            <w:tcW w:w="1890" w:type="dxa"/>
            <w:vMerge w:val="restart"/>
          </w:tcPr>
          <w:p w:rsidR="00A6119C" w:rsidRPr="00A6119C" w:rsidRDefault="00A6119C" w:rsidP="00926239">
            <w:pPr>
              <w:autoSpaceDE w:val="0"/>
              <w:autoSpaceDN w:val="0"/>
              <w:adjustRightInd w:val="0"/>
              <w:spacing w:line="240" w:lineRule="auto"/>
              <w:jc w:val="center"/>
              <w:rPr>
                <w:rFonts w:cs="Tahoma"/>
                <w:bCs/>
                <w:color w:val="0A50A2"/>
                <w:sz w:val="20"/>
              </w:rPr>
            </w:pPr>
            <w:r w:rsidRPr="00A6119C">
              <w:rPr>
                <w:rFonts w:cs="Tahoma"/>
                <w:bCs/>
                <w:color w:val="000000"/>
                <w:sz w:val="20"/>
              </w:rPr>
              <w:t>Description of goods (with full Specifications)</w:t>
            </w:r>
          </w:p>
        </w:tc>
        <w:tc>
          <w:tcPr>
            <w:tcW w:w="720" w:type="dxa"/>
            <w:vMerge w:val="restart"/>
          </w:tcPr>
          <w:p w:rsidR="00A6119C" w:rsidRPr="00A6119C" w:rsidRDefault="00A6119C" w:rsidP="00926239">
            <w:pPr>
              <w:autoSpaceDE w:val="0"/>
              <w:autoSpaceDN w:val="0"/>
              <w:adjustRightInd w:val="0"/>
              <w:spacing w:line="360" w:lineRule="auto"/>
              <w:jc w:val="center"/>
              <w:rPr>
                <w:rFonts w:cs="Tahoma"/>
                <w:bCs/>
                <w:color w:val="0A50A2"/>
                <w:sz w:val="20"/>
              </w:rPr>
            </w:pPr>
            <w:r w:rsidRPr="00A6119C">
              <w:rPr>
                <w:rFonts w:cs="Tahoma"/>
                <w:bCs/>
                <w:color w:val="000000"/>
                <w:sz w:val="20"/>
              </w:rPr>
              <w:t>Qty.</w:t>
            </w:r>
          </w:p>
        </w:tc>
        <w:tc>
          <w:tcPr>
            <w:tcW w:w="900" w:type="dxa"/>
            <w:vMerge w:val="restart"/>
          </w:tcPr>
          <w:p w:rsidR="00A6119C" w:rsidRPr="00A6119C" w:rsidRDefault="00A6119C" w:rsidP="00926239">
            <w:pPr>
              <w:autoSpaceDE w:val="0"/>
              <w:autoSpaceDN w:val="0"/>
              <w:adjustRightInd w:val="0"/>
              <w:spacing w:line="360" w:lineRule="auto"/>
              <w:jc w:val="center"/>
              <w:rPr>
                <w:rFonts w:cs="Tahoma"/>
                <w:bCs/>
                <w:color w:val="0A50A2"/>
                <w:sz w:val="20"/>
              </w:rPr>
            </w:pPr>
            <w:r w:rsidRPr="00A6119C">
              <w:rPr>
                <w:rFonts w:cs="Tahoma"/>
                <w:bCs/>
                <w:color w:val="000000"/>
                <w:sz w:val="20"/>
              </w:rPr>
              <w:t>Unit</w:t>
            </w:r>
          </w:p>
        </w:tc>
        <w:tc>
          <w:tcPr>
            <w:tcW w:w="4950" w:type="dxa"/>
            <w:vMerge w:val="restart"/>
          </w:tcPr>
          <w:p w:rsidR="00A6119C" w:rsidRPr="00A6119C" w:rsidRDefault="00A6119C" w:rsidP="00926239">
            <w:pPr>
              <w:autoSpaceDE w:val="0"/>
              <w:autoSpaceDN w:val="0"/>
              <w:adjustRightInd w:val="0"/>
              <w:spacing w:line="240" w:lineRule="auto"/>
              <w:jc w:val="center"/>
              <w:rPr>
                <w:rFonts w:cs="Tahoma"/>
                <w:bCs/>
                <w:color w:val="000000"/>
                <w:sz w:val="20"/>
              </w:rPr>
            </w:pPr>
            <w:r w:rsidRPr="00A6119C">
              <w:rPr>
                <w:rFonts w:cs="Tahoma"/>
                <w:bCs/>
                <w:color w:val="000000"/>
                <w:sz w:val="20"/>
              </w:rPr>
              <w:t>Quoted Unit rate in Rs.</w:t>
            </w:r>
          </w:p>
          <w:p w:rsidR="00A6119C" w:rsidRPr="00A6119C" w:rsidRDefault="00A6119C" w:rsidP="00926239">
            <w:pPr>
              <w:autoSpaceDE w:val="0"/>
              <w:autoSpaceDN w:val="0"/>
              <w:adjustRightInd w:val="0"/>
              <w:spacing w:line="240" w:lineRule="auto"/>
              <w:jc w:val="center"/>
              <w:rPr>
                <w:rFonts w:cs="Tahoma"/>
                <w:bCs/>
                <w:color w:val="0A50A2"/>
                <w:sz w:val="20"/>
              </w:rPr>
            </w:pPr>
            <w:r w:rsidRPr="00A6119C">
              <w:rPr>
                <w:rFonts w:cs="Tahoma"/>
                <w:bCs/>
                <w:color w:val="000000"/>
                <w:sz w:val="20"/>
              </w:rPr>
              <w:t xml:space="preserve">(Including Ex Factory price, excise duty, packing and forwarding, transportation, insurance, other local costs incidental to delivery and warranty/ guaranty commitments) </w:t>
            </w:r>
          </w:p>
        </w:tc>
        <w:tc>
          <w:tcPr>
            <w:tcW w:w="1710" w:type="dxa"/>
            <w:vMerge w:val="restart"/>
          </w:tcPr>
          <w:p w:rsidR="00A6119C" w:rsidRPr="00A6119C" w:rsidRDefault="00A6119C" w:rsidP="00926239">
            <w:pPr>
              <w:autoSpaceDE w:val="0"/>
              <w:autoSpaceDN w:val="0"/>
              <w:adjustRightInd w:val="0"/>
              <w:spacing w:line="360" w:lineRule="auto"/>
              <w:jc w:val="center"/>
              <w:rPr>
                <w:rFonts w:cs="Tahoma"/>
                <w:bCs/>
                <w:color w:val="000000"/>
                <w:sz w:val="20"/>
              </w:rPr>
            </w:pPr>
            <w:r w:rsidRPr="00A6119C">
              <w:rPr>
                <w:rFonts w:cs="Tahoma"/>
                <w:bCs/>
                <w:color w:val="000000"/>
                <w:sz w:val="20"/>
              </w:rPr>
              <w:t xml:space="preserve">Total Price </w:t>
            </w:r>
          </w:p>
          <w:p w:rsidR="00A6119C" w:rsidRPr="00A6119C" w:rsidRDefault="00A6119C" w:rsidP="00926239">
            <w:pPr>
              <w:autoSpaceDE w:val="0"/>
              <w:autoSpaceDN w:val="0"/>
              <w:adjustRightInd w:val="0"/>
              <w:spacing w:line="360" w:lineRule="auto"/>
              <w:jc w:val="center"/>
              <w:rPr>
                <w:rFonts w:cs="Tahoma"/>
                <w:bCs/>
                <w:color w:val="000000"/>
                <w:sz w:val="20"/>
              </w:rPr>
            </w:pPr>
            <w:r w:rsidRPr="00A6119C">
              <w:rPr>
                <w:rFonts w:cs="Tahoma"/>
                <w:bCs/>
                <w:color w:val="000000"/>
                <w:sz w:val="20"/>
              </w:rPr>
              <w:t>(A)</w:t>
            </w:r>
          </w:p>
        </w:tc>
        <w:tc>
          <w:tcPr>
            <w:tcW w:w="2340" w:type="dxa"/>
            <w:gridSpan w:val="2"/>
          </w:tcPr>
          <w:p w:rsidR="00A6119C" w:rsidRPr="00A6119C" w:rsidRDefault="00A6119C" w:rsidP="00926239">
            <w:pPr>
              <w:autoSpaceDE w:val="0"/>
              <w:autoSpaceDN w:val="0"/>
              <w:adjustRightInd w:val="0"/>
              <w:spacing w:line="240" w:lineRule="auto"/>
              <w:jc w:val="center"/>
              <w:rPr>
                <w:rFonts w:cs="Tahoma"/>
                <w:bCs/>
                <w:color w:val="0A50A2"/>
                <w:sz w:val="20"/>
              </w:rPr>
            </w:pPr>
            <w:r w:rsidRPr="00A6119C">
              <w:rPr>
                <w:rFonts w:cs="Tahoma"/>
                <w:bCs/>
                <w:color w:val="000000"/>
                <w:sz w:val="20"/>
              </w:rPr>
              <w:t>Sales tax and other taxes payable</w:t>
            </w:r>
          </w:p>
        </w:tc>
      </w:tr>
      <w:tr w:rsidR="00A6119C" w:rsidRPr="00A6119C" w:rsidTr="00926239">
        <w:trPr>
          <w:cantSplit/>
          <w:trHeight w:val="530"/>
        </w:trPr>
        <w:tc>
          <w:tcPr>
            <w:tcW w:w="738" w:type="dxa"/>
            <w:vMerge/>
          </w:tcPr>
          <w:p w:rsidR="00A6119C" w:rsidRPr="00A6119C" w:rsidRDefault="00A6119C" w:rsidP="00926239">
            <w:pPr>
              <w:autoSpaceDE w:val="0"/>
              <w:autoSpaceDN w:val="0"/>
              <w:adjustRightInd w:val="0"/>
              <w:spacing w:line="360" w:lineRule="auto"/>
              <w:jc w:val="center"/>
              <w:rPr>
                <w:rFonts w:cs="Tahoma"/>
                <w:bCs/>
                <w:color w:val="0A50A2"/>
                <w:sz w:val="20"/>
              </w:rPr>
            </w:pPr>
          </w:p>
        </w:tc>
        <w:tc>
          <w:tcPr>
            <w:tcW w:w="1890" w:type="dxa"/>
            <w:vMerge/>
          </w:tcPr>
          <w:p w:rsidR="00A6119C" w:rsidRPr="00A6119C" w:rsidRDefault="00A6119C" w:rsidP="00926239">
            <w:pPr>
              <w:autoSpaceDE w:val="0"/>
              <w:autoSpaceDN w:val="0"/>
              <w:adjustRightInd w:val="0"/>
              <w:spacing w:line="360" w:lineRule="auto"/>
              <w:jc w:val="center"/>
              <w:rPr>
                <w:rFonts w:cs="Tahoma"/>
                <w:bCs/>
                <w:color w:val="0A50A2"/>
                <w:sz w:val="20"/>
              </w:rPr>
            </w:pPr>
          </w:p>
        </w:tc>
        <w:tc>
          <w:tcPr>
            <w:tcW w:w="720" w:type="dxa"/>
            <w:vMerge/>
          </w:tcPr>
          <w:p w:rsidR="00A6119C" w:rsidRPr="00A6119C" w:rsidRDefault="00A6119C" w:rsidP="00926239">
            <w:pPr>
              <w:autoSpaceDE w:val="0"/>
              <w:autoSpaceDN w:val="0"/>
              <w:adjustRightInd w:val="0"/>
              <w:spacing w:line="360" w:lineRule="auto"/>
              <w:jc w:val="center"/>
              <w:rPr>
                <w:rFonts w:cs="Tahoma"/>
                <w:bCs/>
                <w:color w:val="0A50A2"/>
                <w:sz w:val="20"/>
              </w:rPr>
            </w:pPr>
          </w:p>
        </w:tc>
        <w:tc>
          <w:tcPr>
            <w:tcW w:w="900" w:type="dxa"/>
            <w:vMerge/>
          </w:tcPr>
          <w:p w:rsidR="00A6119C" w:rsidRPr="00A6119C" w:rsidRDefault="00A6119C" w:rsidP="00926239">
            <w:pPr>
              <w:autoSpaceDE w:val="0"/>
              <w:autoSpaceDN w:val="0"/>
              <w:adjustRightInd w:val="0"/>
              <w:spacing w:line="360" w:lineRule="auto"/>
              <w:jc w:val="center"/>
              <w:rPr>
                <w:rFonts w:cs="Tahoma"/>
                <w:bCs/>
                <w:color w:val="0A50A2"/>
                <w:sz w:val="20"/>
              </w:rPr>
            </w:pPr>
          </w:p>
        </w:tc>
        <w:tc>
          <w:tcPr>
            <w:tcW w:w="4950" w:type="dxa"/>
            <w:vMerge/>
          </w:tcPr>
          <w:p w:rsidR="00A6119C" w:rsidRPr="00A6119C" w:rsidRDefault="00A6119C" w:rsidP="00926239">
            <w:pPr>
              <w:autoSpaceDE w:val="0"/>
              <w:autoSpaceDN w:val="0"/>
              <w:adjustRightInd w:val="0"/>
              <w:spacing w:line="360" w:lineRule="auto"/>
              <w:jc w:val="center"/>
              <w:rPr>
                <w:rFonts w:cs="Tahoma"/>
                <w:bCs/>
                <w:color w:val="0A50A2"/>
                <w:sz w:val="20"/>
              </w:rPr>
            </w:pPr>
          </w:p>
        </w:tc>
        <w:tc>
          <w:tcPr>
            <w:tcW w:w="1710" w:type="dxa"/>
            <w:vMerge/>
          </w:tcPr>
          <w:p w:rsidR="00A6119C" w:rsidRPr="00A6119C" w:rsidRDefault="00A6119C" w:rsidP="00926239">
            <w:pPr>
              <w:autoSpaceDE w:val="0"/>
              <w:autoSpaceDN w:val="0"/>
              <w:adjustRightInd w:val="0"/>
              <w:spacing w:line="360" w:lineRule="auto"/>
              <w:jc w:val="center"/>
              <w:rPr>
                <w:rFonts w:cs="Tahoma"/>
                <w:bCs/>
                <w:color w:val="000000"/>
                <w:sz w:val="20"/>
              </w:rPr>
            </w:pPr>
          </w:p>
        </w:tc>
        <w:tc>
          <w:tcPr>
            <w:tcW w:w="1260" w:type="dxa"/>
          </w:tcPr>
          <w:p w:rsidR="00A6119C" w:rsidRPr="00A6119C" w:rsidRDefault="00A6119C" w:rsidP="00926239">
            <w:pPr>
              <w:autoSpaceDE w:val="0"/>
              <w:autoSpaceDN w:val="0"/>
              <w:adjustRightInd w:val="0"/>
              <w:spacing w:line="240" w:lineRule="auto"/>
              <w:jc w:val="center"/>
              <w:rPr>
                <w:rFonts w:cs="Tahoma"/>
                <w:bCs/>
                <w:color w:val="000000"/>
                <w:sz w:val="20"/>
              </w:rPr>
            </w:pPr>
            <w:r w:rsidRPr="00A6119C">
              <w:rPr>
                <w:rFonts w:cs="Tahoma"/>
                <w:bCs/>
                <w:color w:val="000000"/>
                <w:sz w:val="20"/>
              </w:rPr>
              <w:t xml:space="preserve">In </w:t>
            </w:r>
          </w:p>
          <w:p w:rsidR="00A6119C" w:rsidRPr="00A6119C" w:rsidRDefault="00A6119C" w:rsidP="00926239">
            <w:pPr>
              <w:autoSpaceDE w:val="0"/>
              <w:autoSpaceDN w:val="0"/>
              <w:adjustRightInd w:val="0"/>
              <w:spacing w:line="240" w:lineRule="auto"/>
              <w:jc w:val="center"/>
              <w:rPr>
                <w:rFonts w:cs="Tahoma"/>
                <w:bCs/>
                <w:color w:val="0A50A2"/>
                <w:sz w:val="20"/>
              </w:rPr>
            </w:pPr>
            <w:r w:rsidRPr="00A6119C">
              <w:rPr>
                <w:rFonts w:cs="Tahoma"/>
                <w:bCs/>
                <w:color w:val="000000"/>
                <w:sz w:val="20"/>
              </w:rPr>
              <w:t>%</w:t>
            </w:r>
          </w:p>
        </w:tc>
        <w:tc>
          <w:tcPr>
            <w:tcW w:w="1080" w:type="dxa"/>
          </w:tcPr>
          <w:p w:rsidR="00A6119C" w:rsidRPr="00A6119C" w:rsidRDefault="00A6119C" w:rsidP="00926239">
            <w:pPr>
              <w:autoSpaceDE w:val="0"/>
              <w:autoSpaceDN w:val="0"/>
              <w:adjustRightInd w:val="0"/>
              <w:spacing w:line="240" w:lineRule="auto"/>
              <w:jc w:val="center"/>
              <w:rPr>
                <w:rFonts w:cs="Tahoma"/>
                <w:bCs/>
                <w:color w:val="0A50A2"/>
                <w:sz w:val="20"/>
              </w:rPr>
            </w:pPr>
            <w:r w:rsidRPr="00A6119C">
              <w:rPr>
                <w:rFonts w:cs="Tahoma"/>
                <w:bCs/>
                <w:color w:val="000000"/>
                <w:sz w:val="20"/>
              </w:rPr>
              <w:t>In figures (B)</w:t>
            </w:r>
          </w:p>
        </w:tc>
      </w:tr>
      <w:tr w:rsidR="00A6119C" w:rsidRPr="00A6119C" w:rsidTr="00926239">
        <w:trPr>
          <w:trHeight w:val="530"/>
        </w:trPr>
        <w:tc>
          <w:tcPr>
            <w:tcW w:w="738" w:type="dxa"/>
          </w:tcPr>
          <w:p w:rsidR="00A6119C" w:rsidRPr="00A6119C" w:rsidRDefault="00A6119C" w:rsidP="00926239">
            <w:pPr>
              <w:autoSpaceDE w:val="0"/>
              <w:autoSpaceDN w:val="0"/>
              <w:adjustRightInd w:val="0"/>
              <w:jc w:val="center"/>
              <w:rPr>
                <w:rFonts w:cs="Tahoma"/>
                <w:b/>
                <w:bCs/>
                <w:color w:val="0A50A2"/>
                <w:sz w:val="20"/>
              </w:rPr>
            </w:pPr>
          </w:p>
        </w:tc>
        <w:tc>
          <w:tcPr>
            <w:tcW w:w="1890" w:type="dxa"/>
          </w:tcPr>
          <w:p w:rsidR="00A6119C" w:rsidRPr="00A6119C" w:rsidRDefault="00A6119C" w:rsidP="00926239">
            <w:pPr>
              <w:autoSpaceDE w:val="0"/>
              <w:autoSpaceDN w:val="0"/>
              <w:adjustRightInd w:val="0"/>
              <w:jc w:val="center"/>
              <w:rPr>
                <w:rFonts w:cs="Tahoma"/>
                <w:b/>
                <w:bCs/>
                <w:color w:val="0A50A2"/>
                <w:sz w:val="20"/>
              </w:rPr>
            </w:pPr>
          </w:p>
        </w:tc>
        <w:tc>
          <w:tcPr>
            <w:tcW w:w="720" w:type="dxa"/>
          </w:tcPr>
          <w:p w:rsidR="00A6119C" w:rsidRPr="00A6119C" w:rsidRDefault="00A6119C" w:rsidP="00926239">
            <w:pPr>
              <w:autoSpaceDE w:val="0"/>
              <w:autoSpaceDN w:val="0"/>
              <w:adjustRightInd w:val="0"/>
              <w:jc w:val="center"/>
              <w:rPr>
                <w:rFonts w:cs="Tahoma"/>
                <w:b/>
                <w:bCs/>
                <w:color w:val="0A50A2"/>
                <w:sz w:val="20"/>
              </w:rPr>
            </w:pPr>
          </w:p>
        </w:tc>
        <w:tc>
          <w:tcPr>
            <w:tcW w:w="900" w:type="dxa"/>
          </w:tcPr>
          <w:p w:rsidR="00A6119C" w:rsidRPr="00A6119C" w:rsidRDefault="00A6119C" w:rsidP="00926239">
            <w:pPr>
              <w:autoSpaceDE w:val="0"/>
              <w:autoSpaceDN w:val="0"/>
              <w:adjustRightInd w:val="0"/>
              <w:jc w:val="center"/>
              <w:rPr>
                <w:rFonts w:cs="Tahoma"/>
                <w:b/>
                <w:bCs/>
                <w:color w:val="0A50A2"/>
                <w:sz w:val="20"/>
              </w:rPr>
            </w:pPr>
          </w:p>
        </w:tc>
        <w:tc>
          <w:tcPr>
            <w:tcW w:w="4950" w:type="dxa"/>
          </w:tcPr>
          <w:p w:rsidR="00A6119C" w:rsidRPr="00A6119C" w:rsidRDefault="00A6119C" w:rsidP="00926239">
            <w:pPr>
              <w:autoSpaceDE w:val="0"/>
              <w:autoSpaceDN w:val="0"/>
              <w:adjustRightInd w:val="0"/>
              <w:jc w:val="center"/>
              <w:rPr>
                <w:rFonts w:cs="Tahoma"/>
                <w:b/>
                <w:bCs/>
                <w:color w:val="0A50A2"/>
                <w:sz w:val="40"/>
                <w:szCs w:val="28"/>
              </w:rPr>
            </w:pPr>
          </w:p>
        </w:tc>
        <w:tc>
          <w:tcPr>
            <w:tcW w:w="1710" w:type="dxa"/>
          </w:tcPr>
          <w:p w:rsidR="00A6119C" w:rsidRPr="00A6119C" w:rsidRDefault="00A6119C" w:rsidP="00926239">
            <w:pPr>
              <w:autoSpaceDE w:val="0"/>
              <w:autoSpaceDN w:val="0"/>
              <w:adjustRightInd w:val="0"/>
              <w:spacing w:line="360" w:lineRule="auto"/>
              <w:jc w:val="center"/>
              <w:rPr>
                <w:rFonts w:cs="Tahoma"/>
                <w:b/>
                <w:bCs/>
                <w:color w:val="0A50A2"/>
                <w:sz w:val="20"/>
              </w:rPr>
            </w:pPr>
          </w:p>
        </w:tc>
        <w:tc>
          <w:tcPr>
            <w:tcW w:w="1260" w:type="dxa"/>
          </w:tcPr>
          <w:p w:rsidR="00A6119C" w:rsidRPr="00A6119C" w:rsidRDefault="00A6119C" w:rsidP="00926239">
            <w:pPr>
              <w:autoSpaceDE w:val="0"/>
              <w:autoSpaceDN w:val="0"/>
              <w:adjustRightInd w:val="0"/>
              <w:spacing w:line="360" w:lineRule="auto"/>
              <w:jc w:val="center"/>
              <w:rPr>
                <w:rFonts w:cs="Tahoma"/>
                <w:b/>
                <w:bCs/>
                <w:color w:val="0A50A2"/>
                <w:sz w:val="20"/>
              </w:rPr>
            </w:pPr>
          </w:p>
        </w:tc>
        <w:tc>
          <w:tcPr>
            <w:tcW w:w="1080" w:type="dxa"/>
          </w:tcPr>
          <w:p w:rsidR="00A6119C" w:rsidRPr="00A6119C" w:rsidRDefault="00A6119C" w:rsidP="00926239">
            <w:pPr>
              <w:autoSpaceDE w:val="0"/>
              <w:autoSpaceDN w:val="0"/>
              <w:adjustRightInd w:val="0"/>
              <w:spacing w:line="360" w:lineRule="auto"/>
              <w:jc w:val="center"/>
              <w:rPr>
                <w:rFonts w:cs="Tahoma"/>
                <w:b/>
                <w:bCs/>
                <w:color w:val="0A50A2"/>
                <w:sz w:val="20"/>
              </w:rPr>
            </w:pPr>
          </w:p>
        </w:tc>
      </w:tr>
      <w:tr w:rsidR="00A6119C" w:rsidRPr="00A6119C" w:rsidTr="00926239">
        <w:trPr>
          <w:trHeight w:val="332"/>
        </w:trPr>
        <w:tc>
          <w:tcPr>
            <w:tcW w:w="9198" w:type="dxa"/>
            <w:gridSpan w:val="5"/>
          </w:tcPr>
          <w:p w:rsidR="00A6119C" w:rsidRPr="00A6119C" w:rsidRDefault="00A6119C" w:rsidP="00926239">
            <w:pPr>
              <w:autoSpaceDE w:val="0"/>
              <w:autoSpaceDN w:val="0"/>
              <w:adjustRightInd w:val="0"/>
              <w:jc w:val="center"/>
              <w:rPr>
                <w:rFonts w:cs="Tahoma"/>
                <w:b/>
                <w:bCs/>
                <w:color w:val="000000"/>
                <w:sz w:val="14"/>
                <w:szCs w:val="16"/>
              </w:rPr>
            </w:pPr>
          </w:p>
          <w:p w:rsidR="00A6119C" w:rsidRPr="00A6119C" w:rsidRDefault="00A6119C" w:rsidP="00926239">
            <w:pPr>
              <w:autoSpaceDE w:val="0"/>
              <w:autoSpaceDN w:val="0"/>
              <w:adjustRightInd w:val="0"/>
              <w:jc w:val="center"/>
              <w:rPr>
                <w:rFonts w:cs="Tahoma"/>
                <w:b/>
                <w:bCs/>
                <w:color w:val="000000"/>
                <w:sz w:val="20"/>
              </w:rPr>
            </w:pPr>
            <w:r w:rsidRPr="00A6119C">
              <w:rPr>
                <w:rFonts w:cs="Tahoma"/>
                <w:b/>
                <w:bCs/>
                <w:color w:val="000000"/>
                <w:sz w:val="20"/>
              </w:rPr>
              <w:t>Total Cost</w:t>
            </w:r>
          </w:p>
          <w:p w:rsidR="00A6119C" w:rsidRPr="00A6119C" w:rsidRDefault="00A6119C" w:rsidP="00926239">
            <w:pPr>
              <w:autoSpaceDE w:val="0"/>
              <w:autoSpaceDN w:val="0"/>
              <w:adjustRightInd w:val="0"/>
              <w:jc w:val="center"/>
              <w:rPr>
                <w:rFonts w:cs="Tahoma"/>
                <w:b/>
                <w:bCs/>
                <w:color w:val="000000"/>
                <w:sz w:val="14"/>
                <w:szCs w:val="16"/>
              </w:rPr>
            </w:pPr>
          </w:p>
        </w:tc>
        <w:tc>
          <w:tcPr>
            <w:tcW w:w="1710" w:type="dxa"/>
          </w:tcPr>
          <w:p w:rsidR="00A6119C" w:rsidRPr="00A6119C" w:rsidRDefault="00A6119C" w:rsidP="00926239">
            <w:pPr>
              <w:autoSpaceDE w:val="0"/>
              <w:autoSpaceDN w:val="0"/>
              <w:adjustRightInd w:val="0"/>
              <w:spacing w:line="360" w:lineRule="auto"/>
              <w:jc w:val="center"/>
              <w:rPr>
                <w:rFonts w:cs="Tahoma"/>
                <w:b/>
                <w:bCs/>
                <w:color w:val="0A50A2"/>
                <w:sz w:val="20"/>
              </w:rPr>
            </w:pPr>
          </w:p>
        </w:tc>
        <w:tc>
          <w:tcPr>
            <w:tcW w:w="1260" w:type="dxa"/>
          </w:tcPr>
          <w:p w:rsidR="00A6119C" w:rsidRPr="00A6119C" w:rsidRDefault="00A6119C" w:rsidP="00926239">
            <w:pPr>
              <w:autoSpaceDE w:val="0"/>
              <w:autoSpaceDN w:val="0"/>
              <w:adjustRightInd w:val="0"/>
              <w:spacing w:line="360" w:lineRule="auto"/>
              <w:jc w:val="center"/>
              <w:rPr>
                <w:rFonts w:cs="Tahoma"/>
                <w:b/>
                <w:bCs/>
                <w:color w:val="0A50A2"/>
                <w:sz w:val="20"/>
              </w:rPr>
            </w:pPr>
          </w:p>
        </w:tc>
        <w:tc>
          <w:tcPr>
            <w:tcW w:w="1080" w:type="dxa"/>
          </w:tcPr>
          <w:p w:rsidR="00A6119C" w:rsidRPr="00A6119C" w:rsidRDefault="00A6119C" w:rsidP="00926239">
            <w:pPr>
              <w:autoSpaceDE w:val="0"/>
              <w:autoSpaceDN w:val="0"/>
              <w:adjustRightInd w:val="0"/>
              <w:spacing w:line="360" w:lineRule="auto"/>
              <w:jc w:val="center"/>
              <w:rPr>
                <w:rFonts w:cs="Tahoma"/>
                <w:b/>
                <w:bCs/>
                <w:color w:val="0A50A2"/>
                <w:sz w:val="20"/>
              </w:rPr>
            </w:pPr>
          </w:p>
        </w:tc>
      </w:tr>
    </w:tbl>
    <w:p w:rsidR="00A6119C" w:rsidRPr="00A6119C" w:rsidRDefault="00A6119C" w:rsidP="00A6119C">
      <w:pPr>
        <w:autoSpaceDE w:val="0"/>
        <w:autoSpaceDN w:val="0"/>
        <w:adjustRightInd w:val="0"/>
        <w:spacing w:line="360" w:lineRule="auto"/>
        <w:ind w:left="4320"/>
        <w:jc w:val="right"/>
        <w:rPr>
          <w:rFonts w:cs="Tahoma"/>
          <w:bCs/>
          <w:color w:val="000000"/>
          <w:sz w:val="14"/>
          <w:szCs w:val="16"/>
        </w:rPr>
      </w:pPr>
    </w:p>
    <w:p w:rsidR="00A6119C" w:rsidRPr="00A6119C" w:rsidRDefault="00A6119C" w:rsidP="00A6119C">
      <w:pPr>
        <w:autoSpaceDE w:val="0"/>
        <w:autoSpaceDN w:val="0"/>
        <w:adjustRightInd w:val="0"/>
        <w:spacing w:line="360" w:lineRule="auto"/>
        <w:ind w:left="4320"/>
        <w:jc w:val="right"/>
        <w:rPr>
          <w:rFonts w:cs="Tahoma"/>
          <w:color w:val="000000"/>
          <w:sz w:val="20"/>
        </w:rPr>
      </w:pPr>
      <w:r w:rsidRPr="00A6119C">
        <w:rPr>
          <w:rFonts w:cs="Tahoma"/>
          <w:bCs/>
          <w:color w:val="000000"/>
          <w:sz w:val="20"/>
        </w:rPr>
        <w:t>Gross Total Cost (A+B): Rs</w:t>
      </w:r>
      <w:r w:rsidRPr="00A6119C">
        <w:rPr>
          <w:rFonts w:cs="Tahoma"/>
          <w:color w:val="000000"/>
          <w:sz w:val="20"/>
        </w:rPr>
        <w:t>. ________________</w:t>
      </w:r>
    </w:p>
    <w:p w:rsidR="00A6119C" w:rsidRPr="00A6119C" w:rsidRDefault="00A6119C" w:rsidP="00A6119C">
      <w:pPr>
        <w:autoSpaceDE w:val="0"/>
        <w:autoSpaceDN w:val="0"/>
        <w:adjustRightInd w:val="0"/>
        <w:spacing w:line="240" w:lineRule="auto"/>
        <w:jc w:val="both"/>
        <w:rPr>
          <w:rFonts w:cs="Tahoma"/>
          <w:color w:val="000000"/>
          <w:sz w:val="20"/>
        </w:rPr>
      </w:pPr>
      <w:r w:rsidRPr="00A6119C">
        <w:rPr>
          <w:rFonts w:cs="Tahoma"/>
          <w:color w:val="000000"/>
          <w:sz w:val="20"/>
        </w:rPr>
        <w:t>We agree to supply the above goods in accordance with the technical specifications for a total contract price of Rs. ———————— (Amount in figures) (Rupees ————————amount in words) within the period specified in the Invitation for Quotations.</w:t>
      </w:r>
    </w:p>
    <w:p w:rsidR="00A6119C" w:rsidRPr="00A6119C" w:rsidRDefault="00A6119C" w:rsidP="00A6119C">
      <w:pPr>
        <w:autoSpaceDE w:val="0"/>
        <w:autoSpaceDN w:val="0"/>
        <w:adjustRightInd w:val="0"/>
        <w:spacing w:line="240" w:lineRule="auto"/>
        <w:jc w:val="both"/>
        <w:rPr>
          <w:rFonts w:cs="Tahoma"/>
          <w:color w:val="000000"/>
          <w:sz w:val="10"/>
          <w:szCs w:val="16"/>
        </w:rPr>
      </w:pPr>
    </w:p>
    <w:p w:rsidR="00A6119C" w:rsidRPr="00A6119C" w:rsidRDefault="00A6119C" w:rsidP="00A6119C">
      <w:pPr>
        <w:autoSpaceDE w:val="0"/>
        <w:autoSpaceDN w:val="0"/>
        <w:adjustRightInd w:val="0"/>
        <w:spacing w:line="240" w:lineRule="auto"/>
        <w:jc w:val="both"/>
        <w:rPr>
          <w:rFonts w:cs="Tahoma"/>
          <w:color w:val="000000"/>
          <w:sz w:val="20"/>
        </w:rPr>
      </w:pPr>
      <w:r w:rsidRPr="00A6119C">
        <w:rPr>
          <w:rFonts w:cs="Tahoma"/>
          <w:color w:val="000000"/>
          <w:sz w:val="20"/>
        </w:rPr>
        <w:t xml:space="preserve">We confirm that the normal commercial warranty/ guarantee of ——————— months shall apply to the offered items and we also confirm to agree with terms and conditions as mentioned in the Invitation Letter. </w:t>
      </w:r>
    </w:p>
    <w:p w:rsidR="00A6119C" w:rsidRPr="00A6119C" w:rsidRDefault="00A6119C" w:rsidP="00A6119C">
      <w:pPr>
        <w:autoSpaceDE w:val="0"/>
        <w:autoSpaceDN w:val="0"/>
        <w:adjustRightInd w:val="0"/>
        <w:jc w:val="both"/>
        <w:rPr>
          <w:rFonts w:cs="Tahoma"/>
          <w:color w:val="000000"/>
          <w:sz w:val="10"/>
        </w:rPr>
      </w:pPr>
    </w:p>
    <w:p w:rsidR="00A6119C" w:rsidRPr="00A6119C" w:rsidRDefault="00A6119C" w:rsidP="00A6119C">
      <w:pPr>
        <w:autoSpaceDE w:val="0"/>
        <w:autoSpaceDN w:val="0"/>
        <w:adjustRightInd w:val="0"/>
        <w:spacing w:line="360" w:lineRule="auto"/>
        <w:jc w:val="both"/>
        <w:rPr>
          <w:rFonts w:cs="Tahoma"/>
          <w:color w:val="000000"/>
          <w:sz w:val="20"/>
        </w:rPr>
      </w:pPr>
      <w:r w:rsidRPr="00A6119C">
        <w:rPr>
          <w:rFonts w:cs="Tahoma"/>
          <w:color w:val="000000"/>
          <w:sz w:val="20"/>
        </w:rPr>
        <w:t>We hereby certify that we have taken steps to ensure that no person acting for us or on our behalf will engage in bribery.</w:t>
      </w:r>
    </w:p>
    <w:p w:rsidR="00A6119C" w:rsidRPr="00A6119C" w:rsidRDefault="00A6119C" w:rsidP="00A6119C">
      <w:pPr>
        <w:autoSpaceDE w:val="0"/>
        <w:autoSpaceDN w:val="0"/>
        <w:adjustRightInd w:val="0"/>
        <w:spacing w:line="360" w:lineRule="auto"/>
        <w:rPr>
          <w:rFonts w:cs="Tahoma"/>
          <w:color w:val="000000"/>
          <w:sz w:val="20"/>
        </w:rPr>
      </w:pPr>
    </w:p>
    <w:p w:rsidR="00A6119C" w:rsidRPr="00A6119C" w:rsidRDefault="00A6119C" w:rsidP="00A6119C">
      <w:pPr>
        <w:autoSpaceDE w:val="0"/>
        <w:autoSpaceDN w:val="0"/>
        <w:adjustRightInd w:val="0"/>
        <w:spacing w:line="360" w:lineRule="auto"/>
        <w:rPr>
          <w:rFonts w:cs="Tahoma"/>
          <w:color w:val="000000"/>
          <w:sz w:val="20"/>
        </w:rPr>
      </w:pPr>
      <w:r w:rsidRPr="00A6119C">
        <w:rPr>
          <w:rFonts w:cs="Tahoma"/>
          <w:color w:val="000000"/>
          <w:sz w:val="20"/>
        </w:rPr>
        <w:t>Signature of Supplier</w:t>
      </w:r>
    </w:p>
    <w:p w:rsidR="00A6119C" w:rsidRPr="00A6119C" w:rsidRDefault="00A6119C" w:rsidP="00A6119C">
      <w:pPr>
        <w:autoSpaceDE w:val="0"/>
        <w:autoSpaceDN w:val="0"/>
        <w:adjustRightInd w:val="0"/>
        <w:spacing w:line="360" w:lineRule="auto"/>
        <w:rPr>
          <w:rFonts w:cs="Tahoma"/>
          <w:bCs/>
          <w:color w:val="000000"/>
          <w:sz w:val="20"/>
        </w:rPr>
      </w:pPr>
      <w:r w:rsidRPr="00A6119C">
        <w:rPr>
          <w:rFonts w:cs="Tahoma"/>
          <w:bCs/>
          <w:color w:val="000000"/>
          <w:sz w:val="20"/>
        </w:rPr>
        <w:t>Name: ____________________</w:t>
      </w:r>
    </w:p>
    <w:p w:rsidR="00A6119C" w:rsidRPr="00A6119C" w:rsidRDefault="00A6119C" w:rsidP="00A6119C">
      <w:pPr>
        <w:autoSpaceDE w:val="0"/>
        <w:autoSpaceDN w:val="0"/>
        <w:adjustRightInd w:val="0"/>
        <w:spacing w:line="360" w:lineRule="auto"/>
        <w:rPr>
          <w:rFonts w:cs="Tahoma"/>
          <w:bCs/>
          <w:color w:val="000000"/>
          <w:sz w:val="20"/>
        </w:rPr>
      </w:pPr>
      <w:r w:rsidRPr="00A6119C">
        <w:rPr>
          <w:rFonts w:cs="Tahoma"/>
          <w:bCs/>
          <w:color w:val="000000"/>
          <w:sz w:val="20"/>
        </w:rPr>
        <w:t>Address: __________________</w:t>
      </w:r>
    </w:p>
    <w:p w:rsidR="00A6119C" w:rsidRPr="00A6119C" w:rsidRDefault="00A6119C" w:rsidP="00A6119C">
      <w:pPr>
        <w:autoSpaceDE w:val="0"/>
        <w:autoSpaceDN w:val="0"/>
        <w:adjustRightInd w:val="0"/>
        <w:spacing w:line="360" w:lineRule="auto"/>
        <w:rPr>
          <w:szCs w:val="24"/>
        </w:rPr>
      </w:pPr>
      <w:r w:rsidRPr="00A6119C">
        <w:rPr>
          <w:rFonts w:cs="Tahoma"/>
          <w:bCs/>
          <w:color w:val="000000"/>
          <w:sz w:val="20"/>
        </w:rPr>
        <w:t>Contact No: ________________</w:t>
      </w:r>
    </w:p>
    <w:p w:rsidR="00493C8D" w:rsidRDefault="00493C8D" w:rsidP="00A6119C">
      <w:pPr>
        <w:pStyle w:val="Normal1"/>
        <w:contextualSpacing/>
        <w:jc w:val="center"/>
      </w:pPr>
    </w:p>
    <w:sectPr w:rsidR="00493C8D" w:rsidSect="00395F19">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3C8D"/>
    <w:rsid w:val="000372D5"/>
    <w:rsid w:val="00143586"/>
    <w:rsid w:val="00395F19"/>
    <w:rsid w:val="00474C39"/>
    <w:rsid w:val="00493C8D"/>
    <w:rsid w:val="004C4AC3"/>
    <w:rsid w:val="005015A1"/>
    <w:rsid w:val="00560EC5"/>
    <w:rsid w:val="005B1DEC"/>
    <w:rsid w:val="005F6060"/>
    <w:rsid w:val="006522A7"/>
    <w:rsid w:val="006D7445"/>
    <w:rsid w:val="0071607F"/>
    <w:rsid w:val="007A3F51"/>
    <w:rsid w:val="007B57C1"/>
    <w:rsid w:val="009036B5"/>
    <w:rsid w:val="00A6119C"/>
    <w:rsid w:val="00BC7AB2"/>
    <w:rsid w:val="00EE6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395F19"/>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395F19"/>
    <w:pPr>
      <w:spacing w:after="140"/>
    </w:pPr>
  </w:style>
  <w:style w:type="paragraph" w:styleId="List">
    <w:name w:val="List"/>
    <w:basedOn w:val="BodyText"/>
    <w:rsid w:val="00395F19"/>
    <w:rPr>
      <w:rFonts w:cs="Lohit Devanagari"/>
    </w:rPr>
  </w:style>
  <w:style w:type="paragraph" w:styleId="Caption">
    <w:name w:val="caption"/>
    <w:basedOn w:val="Normal"/>
    <w:qFormat/>
    <w:rsid w:val="00395F19"/>
    <w:pPr>
      <w:suppressLineNumbers/>
      <w:spacing w:before="120" w:after="120"/>
    </w:pPr>
    <w:rPr>
      <w:rFonts w:cs="Lohit Devanagari"/>
      <w:i/>
      <w:iCs/>
      <w:sz w:val="24"/>
      <w:szCs w:val="24"/>
    </w:rPr>
  </w:style>
  <w:style w:type="paragraph" w:customStyle="1" w:styleId="Index">
    <w:name w:val="Index"/>
    <w:basedOn w:val="Normal"/>
    <w:qFormat/>
    <w:rsid w:val="00395F19"/>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60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07F"/>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B963-0936-4B29-A3EB-60DD571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1776</Words>
  <Characters>10124</Characters>
  <Application>Microsoft Office Word</Application>
  <DocSecurity>0</DocSecurity>
  <Lines>84</Lines>
  <Paragraphs>23</Paragraphs>
  <ScaleCrop>false</ScaleCrop>
  <Company>Hewlett-Packard</Company>
  <LinksUpToDate>false</LinksUpToDate>
  <CharactersWithSpaces>11877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MSM</cp:lastModifiedBy>
  <cp:revision>3</cp:revision>
  <dcterms:created xsi:type="dcterms:W3CDTF">2019-05-17T11:57:00Z</dcterms:created>
  <dcterms:modified xsi:type="dcterms:W3CDTF">2019-05-18T06:07:00Z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